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F71" w:rsidRDefault="00E769EB" w:rsidP="008E1F71">
      <w:pPr>
        <w:widowControl/>
        <w:spacing w:line="301" w:lineRule="atLeast"/>
        <w:ind w:firstLineChars="400" w:firstLine="1280"/>
        <w:jc w:val="left"/>
        <w:rPr>
          <w:rFonts w:ascii="宋体" w:eastAsia="宋体" w:hAnsi="宋体" w:cs="宋体"/>
          <w:kern w:val="0"/>
          <w:sz w:val="28"/>
          <w:szCs w:val="28"/>
        </w:rPr>
      </w:pPr>
      <w:bookmarkStart w:id="0" w:name="_GoBack"/>
      <w:r w:rsidRPr="00E769EB">
        <w:rPr>
          <w:rFonts w:ascii="黑体" w:eastAsia="黑体" w:hAnsi="黑体" w:cs="宋体" w:hint="eastAsia"/>
          <w:kern w:val="0"/>
          <w:sz w:val="32"/>
          <w:szCs w:val="32"/>
        </w:rPr>
        <w:t>内江市购买棚户区改造服务暂行管理办法</w:t>
      </w:r>
      <w:r w:rsidRPr="00E769EB">
        <w:rPr>
          <w:rFonts w:ascii="黑体" w:eastAsia="黑体" w:hAnsi="黑体" w:cs="宋体" w:hint="eastAsia"/>
          <w:kern w:val="0"/>
          <w:sz w:val="32"/>
          <w:szCs w:val="32"/>
        </w:rPr>
        <w:br/>
      </w:r>
      <w:bookmarkEnd w:id="0"/>
      <w:r w:rsidRPr="00E769EB">
        <w:rPr>
          <w:rFonts w:ascii="宋体" w:eastAsia="宋体" w:hAnsi="宋体" w:cs="宋体" w:hint="eastAsia"/>
          <w:kern w:val="0"/>
          <w:sz w:val="28"/>
          <w:szCs w:val="28"/>
        </w:rPr>
        <w:t xml:space="preserve">　　</w:t>
      </w:r>
      <w:r w:rsidR="008E1F71">
        <w:rPr>
          <w:rFonts w:ascii="宋体" w:eastAsia="宋体" w:hAnsi="宋体" w:cs="宋体" w:hint="eastAsia"/>
          <w:kern w:val="0"/>
          <w:sz w:val="28"/>
          <w:szCs w:val="28"/>
        </w:rPr>
        <w:t xml:space="preserve">                   </w:t>
      </w:r>
    </w:p>
    <w:p w:rsidR="008E1F71" w:rsidRDefault="00E769EB" w:rsidP="008E1F71">
      <w:pPr>
        <w:widowControl/>
        <w:spacing w:line="301" w:lineRule="atLeast"/>
        <w:ind w:firstLineChars="1100" w:firstLine="3080"/>
        <w:jc w:val="left"/>
        <w:rPr>
          <w:rFonts w:ascii="宋体" w:eastAsia="宋体" w:hAnsi="宋体" w:cs="宋体"/>
          <w:kern w:val="0"/>
          <w:sz w:val="28"/>
          <w:szCs w:val="28"/>
        </w:rPr>
      </w:pPr>
      <w:r w:rsidRPr="00E769EB">
        <w:rPr>
          <w:rFonts w:ascii="宋体" w:eastAsia="宋体" w:hAnsi="宋体" w:cs="宋体" w:hint="eastAsia"/>
          <w:kern w:val="0"/>
          <w:sz w:val="28"/>
          <w:szCs w:val="28"/>
        </w:rPr>
        <w:t>第一章 总 则</w:t>
      </w:r>
      <w:r w:rsidRPr="00E769EB">
        <w:rPr>
          <w:rFonts w:ascii="宋体" w:eastAsia="宋体" w:hAnsi="宋体" w:cs="宋体" w:hint="eastAsia"/>
          <w:kern w:val="0"/>
          <w:sz w:val="28"/>
          <w:szCs w:val="28"/>
        </w:rPr>
        <w:br/>
        <w:t xml:space="preserve">　　第一条 为进一步做好城镇棚户区和城乡危旧房改造及配套基础设施建设工作，切实解决群众住房困难，有效促进经济增长，根据《国务院关于进一步做好城镇棚户区和城乡危房改造及配套基础设施建设有关工作的意见》（国发〔2015〕37号）及《内江市人民政府办公室关于进一步深化政府购买公共服务的实施意见》（内府办发〔2015〕82号）精神，制定本办法。</w:t>
      </w:r>
      <w:r w:rsidRPr="00E769EB">
        <w:rPr>
          <w:rFonts w:ascii="宋体" w:eastAsia="宋体" w:hAnsi="宋体" w:cs="宋体" w:hint="eastAsia"/>
          <w:kern w:val="0"/>
          <w:sz w:val="28"/>
          <w:szCs w:val="28"/>
        </w:rPr>
        <w:br/>
        <w:t xml:space="preserve">　　第二条 本办法所称政府购买棚户区改造服务,是指通过发挥市场机制作用，把政府直接向社会公众提供的棚户区改造服务事项,按照一定的方式和程序,交由具备条件的社会组织、企业机构等社会力量承担, 并由政府根据棚户区改造服务数量和质量向其支付费用的供给方式。</w:t>
      </w:r>
      <w:r w:rsidRPr="00E769EB">
        <w:rPr>
          <w:rFonts w:ascii="宋体" w:eastAsia="宋体" w:hAnsi="宋体" w:cs="宋体" w:hint="eastAsia"/>
          <w:kern w:val="0"/>
          <w:sz w:val="28"/>
          <w:szCs w:val="28"/>
        </w:rPr>
        <w:br/>
        <w:t xml:space="preserve">　　第三条 政府购买棚户区改造服务根据《中华人民共和国预算法》及其实施条例、《中华人民共和国政府采购法》及其实施条例、《中华人民共和国合同法》等法律法规组织实施。</w:t>
      </w:r>
      <w:r w:rsidRPr="00E769EB">
        <w:rPr>
          <w:rFonts w:ascii="宋体" w:eastAsia="宋体" w:hAnsi="宋体" w:cs="宋体" w:hint="eastAsia"/>
          <w:kern w:val="0"/>
          <w:sz w:val="28"/>
          <w:szCs w:val="28"/>
        </w:rPr>
        <w:br/>
        <w:t xml:space="preserve">　　第四条 政府购买棚户区改造服务遵循以下基本原则:</w:t>
      </w:r>
      <w:r w:rsidRPr="00E769EB">
        <w:rPr>
          <w:rFonts w:ascii="宋体" w:eastAsia="宋体" w:hAnsi="宋体" w:cs="宋体" w:hint="eastAsia"/>
          <w:kern w:val="0"/>
          <w:sz w:val="28"/>
          <w:szCs w:val="28"/>
        </w:rPr>
        <w:br/>
        <w:t xml:space="preserve">　　（一）积极稳妥,有序推进。按照转变政府职能的总体要求, 充分把握棚户区改造服务需求，有序引导社会力量参与棚户区改造服务供给，积极稳妥、以点带面、循序渐进地推进政府购买棚户区改造服务工作。</w:t>
      </w:r>
      <w:r w:rsidRPr="00E769EB">
        <w:rPr>
          <w:rFonts w:ascii="宋体" w:eastAsia="宋体" w:hAnsi="宋体" w:cs="宋体" w:hint="eastAsia"/>
          <w:kern w:val="0"/>
          <w:sz w:val="28"/>
          <w:szCs w:val="28"/>
        </w:rPr>
        <w:br/>
      </w:r>
      <w:r w:rsidRPr="00E769EB">
        <w:rPr>
          <w:rFonts w:ascii="宋体" w:eastAsia="宋体" w:hAnsi="宋体" w:cs="宋体" w:hint="eastAsia"/>
          <w:kern w:val="0"/>
          <w:sz w:val="28"/>
          <w:szCs w:val="28"/>
        </w:rPr>
        <w:lastRenderedPageBreak/>
        <w:t xml:space="preserve">　　（二）公开透明,竞争择优。坚持公开、公平、公正原则, 政府购买棚户区改造服务的有关项目及其内容一律向社会公开, 通过竞争择优的方式选择政府购买棚户区改造服务的承接主体, 确保具备条件的社会力量平等参与竞争。</w:t>
      </w:r>
      <w:r w:rsidRPr="00E769EB">
        <w:rPr>
          <w:rFonts w:ascii="宋体" w:eastAsia="宋体" w:hAnsi="宋体" w:cs="宋体" w:hint="eastAsia"/>
          <w:kern w:val="0"/>
          <w:sz w:val="28"/>
          <w:szCs w:val="28"/>
        </w:rPr>
        <w:br/>
        <w:t xml:space="preserve">　　第五条 本办法适用于市级承担的中心城区棚户区改造，县（区）可根据上级相关规定，参照本办法制定县（区）购买棚户区改造服务管理办法。</w:t>
      </w:r>
    </w:p>
    <w:p w:rsidR="008E1F71" w:rsidRDefault="00E769EB" w:rsidP="008E1F71">
      <w:pPr>
        <w:widowControl/>
        <w:spacing w:line="301" w:lineRule="atLeast"/>
        <w:ind w:firstLineChars="400" w:firstLine="1120"/>
        <w:jc w:val="left"/>
        <w:rPr>
          <w:rFonts w:ascii="宋体" w:eastAsia="宋体" w:hAnsi="宋体" w:cs="宋体"/>
          <w:kern w:val="0"/>
          <w:sz w:val="28"/>
          <w:szCs w:val="28"/>
        </w:rPr>
      </w:pPr>
      <w:r w:rsidRPr="00E769EB">
        <w:rPr>
          <w:rFonts w:ascii="宋体" w:eastAsia="宋体" w:hAnsi="宋体" w:cs="宋体" w:hint="eastAsia"/>
          <w:kern w:val="0"/>
          <w:sz w:val="28"/>
          <w:szCs w:val="28"/>
        </w:rPr>
        <w:br/>
      </w:r>
      <w:r w:rsidR="008E1F71">
        <w:rPr>
          <w:rFonts w:ascii="宋体" w:eastAsia="宋体" w:hAnsi="宋体" w:cs="宋体" w:hint="eastAsia"/>
          <w:kern w:val="0"/>
          <w:sz w:val="28"/>
          <w:szCs w:val="28"/>
        </w:rPr>
        <w:t xml:space="preserve">                     </w:t>
      </w:r>
      <w:r w:rsidRPr="00E769EB">
        <w:rPr>
          <w:rFonts w:ascii="宋体" w:eastAsia="宋体" w:hAnsi="宋体" w:cs="宋体" w:hint="eastAsia"/>
          <w:kern w:val="0"/>
          <w:sz w:val="28"/>
          <w:szCs w:val="28"/>
        </w:rPr>
        <w:t>第二章 基本要素</w:t>
      </w:r>
      <w:r w:rsidRPr="00E769EB">
        <w:rPr>
          <w:rFonts w:ascii="宋体" w:eastAsia="宋体" w:hAnsi="宋体" w:cs="宋体" w:hint="eastAsia"/>
          <w:kern w:val="0"/>
          <w:sz w:val="28"/>
          <w:szCs w:val="28"/>
        </w:rPr>
        <w:br/>
        <w:t xml:space="preserve">　　第六条 购买主体。政府购买棚户区改造服务的主体是市人民政府授权的相关单位。</w:t>
      </w:r>
      <w:r w:rsidRPr="00E769EB">
        <w:rPr>
          <w:rFonts w:ascii="宋体" w:eastAsia="宋体" w:hAnsi="宋体" w:cs="宋体" w:hint="eastAsia"/>
          <w:kern w:val="0"/>
          <w:sz w:val="28"/>
          <w:szCs w:val="28"/>
        </w:rPr>
        <w:br/>
        <w:t xml:space="preserve">　　第七条 承接主体。承接政府购买棚户区改造服务的主体包括依法在民政部门登记成立或经国务院批准免予登记的社会组织,以及依法在工商管理或行业主管部门登记的企业、机构等。</w:t>
      </w:r>
      <w:r w:rsidRPr="00E769EB">
        <w:rPr>
          <w:rFonts w:ascii="宋体" w:eastAsia="宋体" w:hAnsi="宋体" w:cs="宋体" w:hint="eastAsia"/>
          <w:kern w:val="0"/>
          <w:sz w:val="28"/>
          <w:szCs w:val="28"/>
        </w:rPr>
        <w:br/>
        <w:t xml:space="preserve">　　承接主体应具备以下基本条件:</w:t>
      </w:r>
      <w:r w:rsidRPr="00E769EB">
        <w:rPr>
          <w:rFonts w:ascii="宋体" w:eastAsia="宋体" w:hAnsi="宋体" w:cs="宋体" w:hint="eastAsia"/>
          <w:kern w:val="0"/>
          <w:sz w:val="28"/>
          <w:szCs w:val="28"/>
        </w:rPr>
        <w:br/>
        <w:t xml:space="preserve">　　（一）依法设立,具有独立承担民事责任的能力。</w:t>
      </w:r>
      <w:r w:rsidRPr="00E769EB">
        <w:rPr>
          <w:rFonts w:ascii="宋体" w:eastAsia="宋体" w:hAnsi="宋体" w:cs="宋体" w:hint="eastAsia"/>
          <w:kern w:val="0"/>
          <w:sz w:val="28"/>
          <w:szCs w:val="28"/>
        </w:rPr>
        <w:br/>
        <w:t xml:space="preserve">　　（二）具备提供服务所必需的设施、人员和专业技术能力。</w:t>
      </w:r>
      <w:r w:rsidRPr="00E769EB">
        <w:rPr>
          <w:rFonts w:ascii="宋体" w:eastAsia="宋体" w:hAnsi="宋体" w:cs="宋体" w:hint="eastAsia"/>
          <w:kern w:val="0"/>
          <w:sz w:val="28"/>
          <w:szCs w:val="28"/>
        </w:rPr>
        <w:br/>
        <w:t xml:space="preserve">　　（三）具有健全的内部治理结构、财务会计和资产管理制度。</w:t>
      </w:r>
      <w:r w:rsidRPr="00E769EB">
        <w:rPr>
          <w:rFonts w:ascii="宋体" w:eastAsia="宋体" w:hAnsi="宋体" w:cs="宋体" w:hint="eastAsia"/>
          <w:kern w:val="0"/>
          <w:sz w:val="28"/>
          <w:szCs w:val="28"/>
        </w:rPr>
        <w:br/>
        <w:t xml:space="preserve">　　（四）在参与政府购买棚户区改造服务前三年内无重大违法、违规记录, 无被工商行政管理机关纳入“经营异常名录”的情形，具有良好的社会和商业信誉。</w:t>
      </w:r>
      <w:r w:rsidRPr="00E769EB">
        <w:rPr>
          <w:rFonts w:ascii="宋体" w:eastAsia="宋体" w:hAnsi="宋体" w:cs="宋体" w:hint="eastAsia"/>
          <w:kern w:val="0"/>
          <w:sz w:val="28"/>
          <w:szCs w:val="28"/>
        </w:rPr>
        <w:br/>
        <w:t xml:space="preserve">　　（五）具有依法缴纳税收和社会保险的良好记录。</w:t>
      </w:r>
      <w:r w:rsidRPr="00E769EB">
        <w:rPr>
          <w:rFonts w:ascii="宋体" w:eastAsia="宋体" w:hAnsi="宋体" w:cs="宋体" w:hint="eastAsia"/>
          <w:kern w:val="0"/>
          <w:sz w:val="28"/>
          <w:szCs w:val="28"/>
        </w:rPr>
        <w:br/>
      </w:r>
      <w:r w:rsidRPr="00E769EB">
        <w:rPr>
          <w:rFonts w:ascii="宋体" w:eastAsia="宋体" w:hAnsi="宋体" w:cs="宋体" w:hint="eastAsia"/>
          <w:kern w:val="0"/>
          <w:sz w:val="28"/>
          <w:szCs w:val="28"/>
        </w:rPr>
        <w:lastRenderedPageBreak/>
        <w:t xml:space="preserve">　　（六）符合法律法规及购买棚户区改造服务项目要求的其他条件。</w:t>
      </w:r>
      <w:r w:rsidRPr="00E769EB">
        <w:rPr>
          <w:rFonts w:ascii="宋体" w:eastAsia="宋体" w:hAnsi="宋体" w:cs="宋体" w:hint="eastAsia"/>
          <w:kern w:val="0"/>
          <w:sz w:val="28"/>
          <w:szCs w:val="28"/>
        </w:rPr>
        <w:br/>
        <w:t xml:space="preserve">　　第八条 购买范围。政府购买城市棚户区改造服务的范围，严格限定在政府应当承担的城市棚户区改造征地拆迁服务以及安置住房筹集、公益性基础设施建设等方面，不包括城市棚户区改造项目中配套建设的商品房以及经营性基础设施。</w:t>
      </w:r>
      <w:r w:rsidRPr="00E769EB">
        <w:rPr>
          <w:rFonts w:ascii="宋体" w:eastAsia="宋体" w:hAnsi="宋体" w:cs="宋体" w:hint="eastAsia"/>
          <w:kern w:val="0"/>
          <w:sz w:val="28"/>
          <w:szCs w:val="28"/>
        </w:rPr>
        <w:br/>
        <w:t xml:space="preserve">　　第九条 市住建部门负责会同有关部门,根据我市城市发展水平和居民改善住房条件需求, 以三至五年为一个阶段明确我市棚户区改造的规模总量并编制分年度建设的行动纲要。</w:t>
      </w:r>
      <w:r w:rsidRPr="00E769EB">
        <w:rPr>
          <w:rFonts w:ascii="宋体" w:eastAsia="宋体" w:hAnsi="宋体" w:cs="宋体" w:hint="eastAsia"/>
          <w:kern w:val="0"/>
          <w:sz w:val="28"/>
          <w:szCs w:val="28"/>
        </w:rPr>
        <w:br/>
        <w:t xml:space="preserve">　　第十条 市级购买棚户区改造服务的规模和总量，根据市级棚户区改造计划，由市棚改办根据市级财力情况拟定，报市政府审批。</w:t>
      </w:r>
    </w:p>
    <w:p w:rsidR="008E1F71" w:rsidRDefault="00E769EB" w:rsidP="008E1F71">
      <w:pPr>
        <w:widowControl/>
        <w:spacing w:line="301" w:lineRule="atLeast"/>
        <w:ind w:firstLineChars="400" w:firstLine="1120"/>
        <w:jc w:val="left"/>
        <w:rPr>
          <w:rFonts w:ascii="宋体" w:eastAsia="宋体" w:hAnsi="宋体" w:cs="宋体"/>
          <w:kern w:val="0"/>
          <w:sz w:val="28"/>
          <w:szCs w:val="28"/>
        </w:rPr>
      </w:pPr>
      <w:r w:rsidRPr="00E769EB">
        <w:rPr>
          <w:rFonts w:ascii="宋体" w:eastAsia="宋体" w:hAnsi="宋体" w:cs="宋体" w:hint="eastAsia"/>
          <w:kern w:val="0"/>
          <w:sz w:val="28"/>
          <w:szCs w:val="28"/>
        </w:rPr>
        <w:br/>
      </w:r>
      <w:r w:rsidR="008E1F71">
        <w:rPr>
          <w:rFonts w:ascii="宋体" w:eastAsia="宋体" w:hAnsi="宋体" w:cs="宋体" w:hint="eastAsia"/>
          <w:kern w:val="0"/>
          <w:sz w:val="28"/>
          <w:szCs w:val="28"/>
        </w:rPr>
        <w:t xml:space="preserve">                  </w:t>
      </w:r>
      <w:r w:rsidRPr="00E769EB">
        <w:rPr>
          <w:rFonts w:ascii="宋体" w:eastAsia="宋体" w:hAnsi="宋体" w:cs="宋体" w:hint="eastAsia"/>
          <w:kern w:val="0"/>
          <w:sz w:val="28"/>
          <w:szCs w:val="28"/>
        </w:rPr>
        <w:t>第三章 程序与方式</w:t>
      </w:r>
      <w:r w:rsidRPr="00E769EB">
        <w:rPr>
          <w:rFonts w:ascii="宋体" w:eastAsia="宋体" w:hAnsi="宋体" w:cs="宋体" w:hint="eastAsia"/>
          <w:kern w:val="0"/>
          <w:sz w:val="28"/>
          <w:szCs w:val="28"/>
        </w:rPr>
        <w:br/>
        <w:t xml:space="preserve">　　第十一条 棚户区改造项目正式批复后,购买主体应根据市委、市政府工作部署以及相关预算安排、本单位工作任务等因素，结合市政府购买棚户区改造服务能力，制定该项目棚户区改造购买服务计划，编制政府采购实施计划，报市财政局备案。</w:t>
      </w:r>
      <w:r w:rsidRPr="00E769EB">
        <w:rPr>
          <w:rFonts w:ascii="宋体" w:eastAsia="宋体" w:hAnsi="宋体" w:cs="宋体" w:hint="eastAsia"/>
          <w:kern w:val="0"/>
          <w:sz w:val="28"/>
          <w:szCs w:val="28"/>
        </w:rPr>
        <w:br/>
        <w:t xml:space="preserve">　　第十二条 鼓励购买主体根据实际情况探索多元化的服务购买形式,积极引导和吸纳社会资本参与棚户区改造服务供给。</w:t>
      </w:r>
      <w:r w:rsidRPr="00E769EB">
        <w:rPr>
          <w:rFonts w:ascii="宋体" w:eastAsia="宋体" w:hAnsi="宋体" w:cs="宋体" w:hint="eastAsia"/>
          <w:kern w:val="0"/>
          <w:sz w:val="28"/>
          <w:szCs w:val="28"/>
        </w:rPr>
        <w:br/>
        <w:t xml:space="preserve">　　第十三条 将政府采购方式进行的棚户区改造购买服务事项纳入《内江市政府向社会力量购买服务指导目录》。在做好采购需求论证的基础之上，在内江市人民政府门户网上，向社会公布购买服务事项的服务项目、预算资金、内容、承接主体的要求、承接标准、目标要</w:t>
      </w:r>
      <w:r w:rsidRPr="00E769EB">
        <w:rPr>
          <w:rFonts w:ascii="宋体" w:eastAsia="宋体" w:hAnsi="宋体" w:cs="宋体" w:hint="eastAsia"/>
          <w:kern w:val="0"/>
          <w:sz w:val="28"/>
          <w:szCs w:val="28"/>
        </w:rPr>
        <w:lastRenderedPageBreak/>
        <w:t>求和绩效评价标准等信息，征求社会咨询和监督。按照公开、公平、公正原则及政府采购规定,以公开招标、邀请招标、竞争性谈判、竞争性磋商、单一来源采购等方式确定服务承接主体。</w:t>
      </w:r>
      <w:r w:rsidRPr="00E769EB">
        <w:rPr>
          <w:rFonts w:ascii="宋体" w:eastAsia="宋体" w:hAnsi="宋体" w:cs="宋体" w:hint="eastAsia"/>
          <w:kern w:val="0"/>
          <w:sz w:val="28"/>
          <w:szCs w:val="28"/>
        </w:rPr>
        <w:br/>
        <w:t xml:space="preserve">　　第十四条 购买棚户区改造服务承接主体依法确定后，购买主体应及时与承接主体签订项目合同,明确购买服务范围、标的、数量、质量要求以及服务期限、资金支付方式、 权利义务及违约责任等内容。自合同签订之日起7个工作日内，将合同副本报市财政局和有关部门备案；自合同签订之日起2个工作日内，将合同在四川省政府采购网上公告，但合同中涉及国家秘密、商业秘密的内容除外。</w:t>
      </w:r>
    </w:p>
    <w:p w:rsidR="008E1F71" w:rsidRDefault="00E769EB" w:rsidP="008E1F71">
      <w:pPr>
        <w:widowControl/>
        <w:spacing w:line="301" w:lineRule="atLeast"/>
        <w:ind w:firstLineChars="400" w:firstLine="1120"/>
        <w:jc w:val="left"/>
        <w:rPr>
          <w:rFonts w:ascii="宋体" w:eastAsia="宋体" w:hAnsi="宋体" w:cs="宋体"/>
          <w:kern w:val="0"/>
          <w:sz w:val="28"/>
          <w:szCs w:val="28"/>
        </w:rPr>
      </w:pPr>
      <w:r w:rsidRPr="00E769EB">
        <w:rPr>
          <w:rFonts w:ascii="宋体" w:eastAsia="宋体" w:hAnsi="宋体" w:cs="宋体" w:hint="eastAsia"/>
          <w:kern w:val="0"/>
          <w:sz w:val="28"/>
          <w:szCs w:val="28"/>
        </w:rPr>
        <w:br/>
      </w:r>
      <w:r w:rsidR="008E1F71">
        <w:rPr>
          <w:rFonts w:ascii="宋体" w:eastAsia="宋体" w:hAnsi="宋体" w:cs="宋体" w:hint="eastAsia"/>
          <w:kern w:val="0"/>
          <w:sz w:val="28"/>
          <w:szCs w:val="28"/>
        </w:rPr>
        <w:t xml:space="preserve">                     </w:t>
      </w:r>
      <w:r w:rsidRPr="00E769EB">
        <w:rPr>
          <w:rFonts w:ascii="宋体" w:eastAsia="宋体" w:hAnsi="宋体" w:cs="宋体" w:hint="eastAsia"/>
          <w:kern w:val="0"/>
          <w:sz w:val="28"/>
          <w:szCs w:val="28"/>
        </w:rPr>
        <w:t>第四章 职能职责</w:t>
      </w:r>
      <w:r w:rsidRPr="00E769EB">
        <w:rPr>
          <w:rFonts w:ascii="宋体" w:eastAsia="宋体" w:hAnsi="宋体" w:cs="宋体" w:hint="eastAsia"/>
          <w:kern w:val="0"/>
          <w:sz w:val="28"/>
          <w:szCs w:val="28"/>
        </w:rPr>
        <w:br/>
        <w:t xml:space="preserve">　　第十五条 购买主体获得政府授权开展购买棚户区改造服务,报市政府监管部门备案后开展采购活动。</w:t>
      </w:r>
      <w:r w:rsidRPr="00E769EB">
        <w:rPr>
          <w:rFonts w:ascii="宋体" w:eastAsia="宋体" w:hAnsi="宋体" w:cs="宋体" w:hint="eastAsia"/>
          <w:kern w:val="0"/>
          <w:sz w:val="28"/>
          <w:szCs w:val="28"/>
        </w:rPr>
        <w:br/>
        <w:t xml:space="preserve">　　第十六条 市财政局统筹各类发展建设资金，保障棚户区改造项目资金需求，根据财力情况逐年将棚户区改造服务列入财政预算。</w:t>
      </w:r>
      <w:r w:rsidRPr="00E769EB">
        <w:rPr>
          <w:rFonts w:ascii="宋体" w:eastAsia="宋体" w:hAnsi="宋体" w:cs="宋体" w:hint="eastAsia"/>
          <w:kern w:val="0"/>
          <w:sz w:val="28"/>
          <w:szCs w:val="28"/>
        </w:rPr>
        <w:br/>
        <w:t xml:space="preserve">　　第十七条 相关职能部门要建立审批快速通道,简化程序, 提高效率,对符合相关规定的项目,限期完成立项、规划许可、土地使用、施工许可等相关审批手续,确保棚户区改造服务事项如期实施。</w:t>
      </w:r>
      <w:r w:rsidRPr="00E769EB">
        <w:rPr>
          <w:rFonts w:ascii="宋体" w:eastAsia="宋体" w:hAnsi="宋体" w:cs="宋体" w:hint="eastAsia"/>
          <w:kern w:val="0"/>
          <w:sz w:val="28"/>
          <w:szCs w:val="28"/>
        </w:rPr>
        <w:br/>
        <w:t xml:space="preserve">　　第十八条 经授权的房屋征收部门,应依据相关法律法规, 负责区域内的房屋征收与补偿工作,并接受市政府的监督和管理。</w:t>
      </w:r>
    </w:p>
    <w:p w:rsidR="008E1F71" w:rsidRDefault="00E769EB" w:rsidP="008E1F71">
      <w:pPr>
        <w:widowControl/>
        <w:spacing w:line="301" w:lineRule="atLeast"/>
        <w:ind w:firstLineChars="400" w:firstLine="1120"/>
        <w:jc w:val="left"/>
        <w:rPr>
          <w:rFonts w:ascii="宋体" w:eastAsia="宋体" w:hAnsi="宋体" w:cs="宋体"/>
          <w:kern w:val="0"/>
          <w:sz w:val="28"/>
          <w:szCs w:val="28"/>
        </w:rPr>
      </w:pPr>
      <w:r w:rsidRPr="00E769EB">
        <w:rPr>
          <w:rFonts w:ascii="宋体" w:eastAsia="宋体" w:hAnsi="宋体" w:cs="宋体" w:hint="eastAsia"/>
          <w:kern w:val="0"/>
          <w:sz w:val="28"/>
          <w:szCs w:val="28"/>
        </w:rPr>
        <w:br/>
      </w:r>
      <w:r w:rsidR="008E1F71">
        <w:rPr>
          <w:rFonts w:ascii="宋体" w:eastAsia="宋体" w:hAnsi="宋体" w:cs="宋体" w:hint="eastAsia"/>
          <w:kern w:val="0"/>
          <w:sz w:val="28"/>
          <w:szCs w:val="28"/>
        </w:rPr>
        <w:t xml:space="preserve">                    </w:t>
      </w:r>
      <w:r w:rsidRPr="00E769EB">
        <w:rPr>
          <w:rFonts w:ascii="宋体" w:eastAsia="宋体" w:hAnsi="宋体" w:cs="宋体" w:hint="eastAsia"/>
          <w:kern w:val="0"/>
          <w:sz w:val="28"/>
          <w:szCs w:val="28"/>
        </w:rPr>
        <w:t>第五章 保障与监督</w:t>
      </w:r>
      <w:r w:rsidRPr="00E769EB">
        <w:rPr>
          <w:rFonts w:ascii="宋体" w:eastAsia="宋体" w:hAnsi="宋体" w:cs="宋体" w:hint="eastAsia"/>
          <w:kern w:val="0"/>
          <w:sz w:val="28"/>
          <w:szCs w:val="28"/>
        </w:rPr>
        <w:br/>
      </w:r>
      <w:r w:rsidRPr="00E769EB">
        <w:rPr>
          <w:rFonts w:ascii="宋体" w:eastAsia="宋体" w:hAnsi="宋体" w:cs="宋体" w:hint="eastAsia"/>
          <w:kern w:val="0"/>
          <w:sz w:val="28"/>
          <w:szCs w:val="28"/>
        </w:rPr>
        <w:lastRenderedPageBreak/>
        <w:t xml:space="preserve">　　第十九条 政府购买棚户区改造服务按照政府主导、部门负责、社会参与、共同监督的要求,建立“政府统一领导,财政、机构编制以及行业主管部门协同,职能部门履职,监督部门保障”的工作机制。</w:t>
      </w:r>
      <w:r w:rsidRPr="00E769EB">
        <w:rPr>
          <w:rFonts w:ascii="宋体" w:eastAsia="宋体" w:hAnsi="宋体" w:cs="宋体" w:hint="eastAsia"/>
          <w:kern w:val="0"/>
          <w:sz w:val="28"/>
          <w:szCs w:val="28"/>
        </w:rPr>
        <w:br/>
        <w:t xml:space="preserve">　　第二十条 市财政局及市政府有关部门负责政府购买棚户区改造服务工作的指导和监督,推动相关制度建设。</w:t>
      </w:r>
      <w:r w:rsidRPr="00E769EB">
        <w:rPr>
          <w:rFonts w:ascii="宋体" w:eastAsia="宋体" w:hAnsi="宋体" w:cs="宋体" w:hint="eastAsia"/>
          <w:kern w:val="0"/>
          <w:sz w:val="28"/>
          <w:szCs w:val="28"/>
        </w:rPr>
        <w:br/>
        <w:t xml:space="preserve">　　第二十一条 购买主体负责与确定的承接主体签订项目合同,督促服务承接主体严格履行合同义务,对服务项目实施跟踪指导,保证服务的数量、质量、时效和效果,并对棚户区改造购买服务项目开展绩效评价。购买主体应建立健全内部监督管理制度, 按规定向社会公开购买服务相关信息, 自觉接受社会监督。</w:t>
      </w:r>
      <w:r w:rsidRPr="00E769EB">
        <w:rPr>
          <w:rFonts w:ascii="宋体" w:eastAsia="宋体" w:hAnsi="宋体" w:cs="宋体" w:hint="eastAsia"/>
          <w:kern w:val="0"/>
          <w:sz w:val="28"/>
          <w:szCs w:val="28"/>
        </w:rPr>
        <w:br/>
        <w:t xml:space="preserve">　　第二十二条 棚户区改造服务承接主体应严格履行采购服务合同约定义务,积极配合有关单位对服务提供情况实施监督检查,强化内部管控,健全财务报告制度,加强财务报告审计。</w:t>
      </w:r>
      <w:r w:rsidRPr="00E769EB">
        <w:rPr>
          <w:rFonts w:ascii="宋体" w:eastAsia="宋体" w:hAnsi="宋体" w:cs="宋体" w:hint="eastAsia"/>
          <w:kern w:val="0"/>
          <w:sz w:val="28"/>
          <w:szCs w:val="28"/>
        </w:rPr>
        <w:br/>
        <w:t xml:space="preserve">　　第二十三条 监察部门依法对有关政府购买服务工作的监察对象实施监察。审计等相关监督部门按照职责权限对政府购买棚户区改造服务的工作推进、资金使用等进行监督。购买主体工作人员在购买服务中滥用职权、玩忽职守、御私舞弊、贪污受贿的, 依法追究行政或刑事责任。承接主体弄虚作假、冒领财政资金的,依法给予行政处罚,并列入政府购买服务“黑名单”；构成犯罪的,依法追究刑事责任。</w:t>
      </w:r>
      <w:r w:rsidRPr="00E769EB">
        <w:rPr>
          <w:rFonts w:ascii="宋体" w:eastAsia="宋体" w:hAnsi="宋体" w:cs="宋体" w:hint="eastAsia"/>
          <w:kern w:val="0"/>
          <w:sz w:val="28"/>
          <w:szCs w:val="28"/>
        </w:rPr>
        <w:br/>
        <w:t xml:space="preserve">　　第二十四条 民政、工商管理等部门按照职能分工将承接政府购买服务行为纳入对承接主体的年检(报)、评估、执法等监管体系,建立相应的信用记录和应用制度,构建守信激励和失信惩戒机制。</w:t>
      </w:r>
    </w:p>
    <w:p w:rsidR="00E769EB" w:rsidRPr="00E769EB" w:rsidRDefault="00E769EB" w:rsidP="008E1F71">
      <w:pPr>
        <w:widowControl/>
        <w:spacing w:line="301" w:lineRule="atLeast"/>
        <w:ind w:firstLineChars="400" w:firstLine="1120"/>
        <w:jc w:val="left"/>
        <w:rPr>
          <w:rFonts w:ascii="宋体" w:eastAsia="宋体" w:hAnsi="宋体" w:cs="宋体"/>
          <w:kern w:val="0"/>
          <w:sz w:val="28"/>
          <w:szCs w:val="28"/>
        </w:rPr>
      </w:pPr>
      <w:r w:rsidRPr="00E769EB">
        <w:rPr>
          <w:rFonts w:ascii="宋体" w:eastAsia="宋体" w:hAnsi="宋体" w:cs="宋体" w:hint="eastAsia"/>
          <w:kern w:val="0"/>
          <w:sz w:val="28"/>
          <w:szCs w:val="28"/>
        </w:rPr>
        <w:lastRenderedPageBreak/>
        <w:br/>
      </w:r>
      <w:r w:rsidR="008E1F71">
        <w:rPr>
          <w:rFonts w:ascii="宋体" w:eastAsia="宋体" w:hAnsi="宋体" w:cs="宋体" w:hint="eastAsia"/>
          <w:kern w:val="0"/>
          <w:sz w:val="28"/>
          <w:szCs w:val="28"/>
        </w:rPr>
        <w:t xml:space="preserve">                     </w:t>
      </w:r>
      <w:r w:rsidRPr="00E769EB">
        <w:rPr>
          <w:rFonts w:ascii="宋体" w:eastAsia="宋体" w:hAnsi="宋体" w:cs="宋体" w:hint="eastAsia"/>
          <w:kern w:val="0"/>
          <w:sz w:val="28"/>
          <w:szCs w:val="28"/>
        </w:rPr>
        <w:t>第六章 附 则</w:t>
      </w:r>
      <w:r w:rsidRPr="00E769EB">
        <w:rPr>
          <w:rFonts w:ascii="宋体" w:eastAsia="宋体" w:hAnsi="宋体" w:cs="宋体" w:hint="eastAsia"/>
          <w:kern w:val="0"/>
          <w:sz w:val="28"/>
          <w:szCs w:val="28"/>
        </w:rPr>
        <w:br/>
        <w:t xml:space="preserve">　　第二十五条 若上级政府或部门有新的规定，从其规定。</w:t>
      </w:r>
      <w:r w:rsidRPr="00E769EB">
        <w:rPr>
          <w:rFonts w:ascii="宋体" w:eastAsia="宋体" w:hAnsi="宋体" w:cs="宋体" w:hint="eastAsia"/>
          <w:kern w:val="0"/>
          <w:sz w:val="28"/>
          <w:szCs w:val="28"/>
        </w:rPr>
        <w:br/>
        <w:t xml:space="preserve">　　第二十六条 本暂行办法自印发之日起30日后施行，有效期2年。</w:t>
      </w:r>
    </w:p>
    <w:p w:rsidR="000B26E7" w:rsidRPr="00E769EB" w:rsidRDefault="000B26E7">
      <w:pPr>
        <w:rPr>
          <w:sz w:val="28"/>
          <w:szCs w:val="28"/>
        </w:rPr>
      </w:pPr>
    </w:p>
    <w:sectPr w:rsidR="000B26E7" w:rsidRPr="00E76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85" w:rsidRDefault="00954B85" w:rsidP="00E769EB">
      <w:r>
        <w:separator/>
      </w:r>
    </w:p>
  </w:endnote>
  <w:endnote w:type="continuationSeparator" w:id="0">
    <w:p w:rsidR="00954B85" w:rsidRDefault="00954B85" w:rsidP="00E7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85" w:rsidRDefault="00954B85" w:rsidP="00E769EB">
      <w:r>
        <w:separator/>
      </w:r>
    </w:p>
  </w:footnote>
  <w:footnote w:type="continuationSeparator" w:id="0">
    <w:p w:rsidR="00954B85" w:rsidRDefault="00954B85" w:rsidP="00E76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EB"/>
    <w:rsid w:val="000867EB"/>
    <w:rsid w:val="000B26E7"/>
    <w:rsid w:val="008E1F71"/>
    <w:rsid w:val="00954B85"/>
    <w:rsid w:val="00E3660A"/>
    <w:rsid w:val="00E7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B31A9-8FFA-4D3C-88B5-F31B1703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9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69EB"/>
    <w:rPr>
      <w:sz w:val="18"/>
      <w:szCs w:val="18"/>
    </w:rPr>
  </w:style>
  <w:style w:type="paragraph" w:styleId="a5">
    <w:name w:val="footer"/>
    <w:basedOn w:val="a"/>
    <w:link w:val="a6"/>
    <w:uiPriority w:val="99"/>
    <w:unhideWhenUsed/>
    <w:rsid w:val="00E769EB"/>
    <w:pPr>
      <w:tabs>
        <w:tab w:val="center" w:pos="4153"/>
        <w:tab w:val="right" w:pos="8306"/>
      </w:tabs>
      <w:snapToGrid w:val="0"/>
      <w:jc w:val="left"/>
    </w:pPr>
    <w:rPr>
      <w:sz w:val="18"/>
      <w:szCs w:val="18"/>
    </w:rPr>
  </w:style>
  <w:style w:type="character" w:customStyle="1" w:styleId="a6">
    <w:name w:val="页脚 字符"/>
    <w:basedOn w:val="a0"/>
    <w:link w:val="a5"/>
    <w:uiPriority w:val="99"/>
    <w:rsid w:val="00E769EB"/>
    <w:rPr>
      <w:sz w:val="18"/>
      <w:szCs w:val="18"/>
    </w:rPr>
  </w:style>
  <w:style w:type="character" w:styleId="a7">
    <w:name w:val="Hyperlink"/>
    <w:basedOn w:val="a0"/>
    <w:uiPriority w:val="99"/>
    <w:semiHidden/>
    <w:unhideWhenUsed/>
    <w:rsid w:val="00E769EB"/>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86192">
      <w:bodyDiv w:val="1"/>
      <w:marLeft w:val="0"/>
      <w:marRight w:val="0"/>
      <w:marTop w:val="0"/>
      <w:marBottom w:val="0"/>
      <w:divBdr>
        <w:top w:val="none" w:sz="0" w:space="0" w:color="auto"/>
        <w:left w:val="none" w:sz="0" w:space="0" w:color="auto"/>
        <w:bottom w:val="none" w:sz="0" w:space="0" w:color="auto"/>
        <w:right w:val="none" w:sz="0" w:space="0" w:color="auto"/>
      </w:divBdr>
      <w:divsChild>
        <w:div w:id="467862412">
          <w:marLeft w:val="0"/>
          <w:marRight w:val="0"/>
          <w:marTop w:val="0"/>
          <w:marBottom w:val="0"/>
          <w:divBdr>
            <w:top w:val="none" w:sz="0" w:space="0" w:color="auto"/>
            <w:left w:val="none" w:sz="0" w:space="0" w:color="auto"/>
            <w:bottom w:val="none" w:sz="0" w:space="0" w:color="auto"/>
            <w:right w:val="none" w:sz="0" w:space="0" w:color="auto"/>
          </w:divBdr>
          <w:divsChild>
            <w:div w:id="1933201875">
              <w:marLeft w:val="0"/>
              <w:marRight w:val="0"/>
              <w:marTop w:val="0"/>
              <w:marBottom w:val="0"/>
              <w:divBdr>
                <w:top w:val="single" w:sz="4" w:space="0" w:color="DFDFDF"/>
                <w:left w:val="single" w:sz="4" w:space="0" w:color="DFDFDF"/>
                <w:bottom w:val="single" w:sz="4" w:space="0" w:color="DFDFDF"/>
                <w:right w:val="single" w:sz="4" w:space="0" w:color="DFDFDF"/>
              </w:divBdr>
              <w:divsChild>
                <w:div w:id="1035082039">
                  <w:marLeft w:val="215"/>
                  <w:marRight w:val="215"/>
                  <w:marTop w:val="215"/>
                  <w:marBottom w:val="215"/>
                  <w:divBdr>
                    <w:top w:val="none" w:sz="0" w:space="0" w:color="auto"/>
                    <w:left w:val="none" w:sz="0" w:space="0" w:color="auto"/>
                    <w:bottom w:val="none" w:sz="0" w:space="0" w:color="auto"/>
                    <w:right w:val="none" w:sz="0" w:space="0" w:color="auto"/>
                  </w:divBdr>
                  <w:divsChild>
                    <w:div w:id="2080244668">
                      <w:marLeft w:val="0"/>
                      <w:marRight w:val="0"/>
                      <w:marTop w:val="0"/>
                      <w:marBottom w:val="0"/>
                      <w:divBdr>
                        <w:top w:val="none" w:sz="0" w:space="0" w:color="auto"/>
                        <w:left w:val="none" w:sz="0" w:space="0" w:color="auto"/>
                        <w:bottom w:val="none" w:sz="0" w:space="0" w:color="auto"/>
                        <w:right w:val="none" w:sz="0" w:space="0" w:color="auto"/>
                      </w:divBdr>
                      <w:divsChild>
                        <w:div w:id="1854613413">
                          <w:marLeft w:val="0"/>
                          <w:marRight w:val="0"/>
                          <w:marTop w:val="0"/>
                          <w:marBottom w:val="0"/>
                          <w:divBdr>
                            <w:top w:val="none" w:sz="0" w:space="0" w:color="auto"/>
                            <w:left w:val="none" w:sz="0" w:space="0" w:color="auto"/>
                            <w:bottom w:val="dashed" w:sz="4" w:space="0" w:color="BEBEBE"/>
                            <w:right w:val="none" w:sz="0" w:space="0" w:color="auto"/>
                          </w:divBdr>
                        </w:div>
                        <w:div w:id="1099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Administrator</cp:lastModifiedBy>
  <cp:revision>2</cp:revision>
  <dcterms:created xsi:type="dcterms:W3CDTF">2017-02-22T05:59:00Z</dcterms:created>
  <dcterms:modified xsi:type="dcterms:W3CDTF">2017-02-22T05:59:00Z</dcterms:modified>
</cp:coreProperties>
</file>