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2B" w:rsidRDefault="000B482B" w:rsidP="000B482B">
      <w:pPr>
        <w:pStyle w:val="a9"/>
        <w:ind w:firstLineChars="0" w:firstLine="0"/>
        <w:rPr>
          <w:rFonts w:hint="eastAsia"/>
        </w:rPr>
      </w:pPr>
      <w:r w:rsidRPr="00564FE5">
        <w:rPr>
          <w:rFonts w:hint="eastAsia"/>
        </w:rPr>
        <w:t>附件</w:t>
      </w:r>
      <w:r>
        <w:rPr>
          <w:rFonts w:hint="eastAsia"/>
        </w:rPr>
        <w:t>1</w:t>
      </w:r>
    </w:p>
    <w:p w:rsidR="000B482B" w:rsidRDefault="000B482B" w:rsidP="000B482B">
      <w:pPr>
        <w:pStyle w:val="a8"/>
        <w:rPr>
          <w:rFonts w:hint="eastAsia"/>
        </w:rPr>
      </w:pPr>
      <w:bookmarkStart w:id="0" w:name="_GoBack"/>
      <w:r w:rsidRPr="00564FE5">
        <w:rPr>
          <w:rFonts w:hint="eastAsia"/>
        </w:rPr>
        <w:t>2016</w:t>
      </w:r>
      <w:r w:rsidRPr="00564FE5">
        <w:rPr>
          <w:rFonts w:hint="eastAsia"/>
        </w:rPr>
        <w:t>年上半年省级安全社区</w:t>
      </w:r>
      <w:r>
        <w:rPr>
          <w:rFonts w:hint="eastAsia"/>
        </w:rPr>
        <w:t>建设</w:t>
      </w:r>
    </w:p>
    <w:p w:rsidR="000B482B" w:rsidRDefault="000B482B" w:rsidP="000B482B">
      <w:pPr>
        <w:pStyle w:val="a8"/>
        <w:rPr>
          <w:rFonts w:hint="eastAsia"/>
        </w:rPr>
      </w:pPr>
      <w:r>
        <w:rPr>
          <w:rFonts w:hint="eastAsia"/>
        </w:rPr>
        <w:t>总体</w:t>
      </w:r>
      <w:r w:rsidRPr="00564FE5">
        <w:rPr>
          <w:rFonts w:hint="eastAsia"/>
        </w:rPr>
        <w:t>目标完成进度表</w:t>
      </w:r>
      <w:bookmarkEnd w:id="0"/>
    </w:p>
    <w:p w:rsidR="000B482B" w:rsidRPr="00814266" w:rsidRDefault="000B482B" w:rsidP="000B482B">
      <w:pPr>
        <w:pStyle w:val="aa"/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89"/>
        <w:gridCol w:w="1810"/>
        <w:gridCol w:w="1810"/>
        <w:gridCol w:w="1813"/>
      </w:tblGrid>
      <w:tr w:rsidR="000B482B" w:rsidRPr="00814266" w:rsidTr="00534EC5">
        <w:trPr>
          <w:trHeight w:val="574"/>
        </w:trPr>
        <w:tc>
          <w:tcPr>
            <w:tcW w:w="1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市（州）</w:t>
            </w:r>
          </w:p>
        </w:tc>
        <w:tc>
          <w:tcPr>
            <w:tcW w:w="31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总体建设目标</w:t>
            </w:r>
          </w:p>
        </w:tc>
      </w:tr>
      <w:tr w:rsidR="000B482B" w:rsidRPr="00814266" w:rsidTr="00534EC5">
        <w:trPr>
          <w:trHeight w:val="574"/>
        </w:trPr>
        <w:tc>
          <w:tcPr>
            <w:tcW w:w="18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目标数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完成数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完成率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内江市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10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125.00%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成都市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22 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91.66%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巴中市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66.67%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泸州市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4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50.00%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德阳市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37.50%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眉山市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5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35.71%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攀枝花市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33.33%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乐山市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33.33%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广安市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33.33%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宜宾市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25.00%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绵阳市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2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广元市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1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16.67%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南充市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6.25%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自贡市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遂宁市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达州市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0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雅安市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资阳市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阿坝州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 xml:space="preserve">0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甘孜州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凉山州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0B482B" w:rsidRPr="00814266" w:rsidTr="00534EC5">
        <w:trPr>
          <w:trHeight w:val="397"/>
        </w:trPr>
        <w:tc>
          <w:tcPr>
            <w:tcW w:w="18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合计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59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82B" w:rsidRPr="00814266" w:rsidRDefault="000B482B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37.82%</w:t>
            </w:r>
          </w:p>
        </w:tc>
      </w:tr>
    </w:tbl>
    <w:p w:rsidR="000B482B" w:rsidRPr="00814266" w:rsidRDefault="000B482B" w:rsidP="000B482B">
      <w:pPr>
        <w:pStyle w:val="a7"/>
        <w:ind w:firstLineChars="99" w:firstLine="278"/>
        <w:rPr>
          <w:rFonts w:hint="eastAsia"/>
          <w:b/>
          <w:szCs w:val="32"/>
        </w:rPr>
      </w:pPr>
      <w:r w:rsidRPr="00814266">
        <w:rPr>
          <w:rFonts w:hint="eastAsia"/>
          <w:b/>
          <w:sz w:val="28"/>
        </w:rPr>
        <w:t>备注：按完成百分比降序排列</w:t>
      </w:r>
    </w:p>
    <w:p w:rsidR="003048E4" w:rsidRPr="000B482B" w:rsidRDefault="003048E4"/>
    <w:sectPr w:rsidR="003048E4" w:rsidRPr="000B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2B"/>
    <w:rsid w:val="000B482B"/>
    <w:rsid w:val="003048E4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0B482B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rsid w:val="000B482B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0B482B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0B482B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0B482B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0B482B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rsid w:val="000B482B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0B482B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0B482B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0B482B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2016-07-11T02:54:00Z</dcterms:created>
  <dcterms:modified xsi:type="dcterms:W3CDTF">2016-07-11T02:54:00Z</dcterms:modified>
</cp:coreProperties>
</file>