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5120"/>
        </w:tabs>
        <w:spacing w:line="580" w:lineRule="exact"/>
        <w:jc w:val="left"/>
        <w:rPr>
          <w:rFonts w:ascii="黑体" w:hAnsi="黑体" w:eastAsia="黑体" w:cs="Times New Roman"/>
          <w:spacing w:val="-12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ascii="黑体" w:eastAsia="黑体" w:cs="Times New Roman"/>
          <w:sz w:val="28"/>
          <w:szCs w:val="28"/>
        </w:rPr>
        <w:tab/>
      </w:r>
    </w:p>
    <w:p>
      <w:pPr>
        <w:spacing w:line="520" w:lineRule="exact"/>
        <w:jc w:val="center"/>
        <w:rPr>
          <w:rFonts w:ascii="黑体" w:hAnsi="黑体" w:eastAsia="黑体" w:cs="Times New Roman"/>
          <w:spacing w:val="-12"/>
          <w:kern w:val="0"/>
          <w:sz w:val="36"/>
          <w:szCs w:val="36"/>
        </w:rPr>
      </w:pPr>
      <w:r>
        <w:rPr>
          <w:rFonts w:hint="eastAsia" w:ascii="黑体" w:hAnsi="黑体" w:eastAsia="黑体" w:cs="黑体"/>
          <w:spacing w:val="-12"/>
          <w:kern w:val="0"/>
          <w:sz w:val="36"/>
          <w:szCs w:val="36"/>
        </w:rPr>
        <w:t>综合行政执法体制改革试点地区及试点领域</w:t>
      </w:r>
    </w:p>
    <w:tbl>
      <w:tblPr>
        <w:tblW w:w="8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30"/>
        <w:gridCol w:w="3002"/>
        <w:gridCol w:w="4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szCs w:val="24"/>
              </w:rPr>
              <w:t>试点市（州）</w:t>
            </w:r>
          </w:p>
        </w:tc>
        <w:tc>
          <w:tcPr>
            <w:tcW w:w="3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szCs w:val="24"/>
              </w:rPr>
              <w:t>试点层级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szCs w:val="24"/>
              </w:rPr>
              <w:t>试点领域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成都市</w:t>
            </w: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武侯区、成华区、彭州市、崇州市、金堂县、双流县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跨部门、跨领域综合行政执法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市本级、市辖区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交通运输综合执法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仁和区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工商、食药监市场监管综合执法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米易县、盐边县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交通运输综合执法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泸州市</w:t>
            </w: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市本级、市辖区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城市管理综合执法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农林水利、城乡规划和建设综合执法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绵阳市</w:t>
            </w: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市本级　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城市管理、公共卫生、文化、旅游综合执法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市本级、市辖区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工商、质监、食药监市场监管，安全生产监管综合执法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乐山市</w:t>
            </w: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旅游综合执法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五通桥区、沙湾区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农业综合执法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井研县、沐川县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工商、质监、食药监市场监管综合执法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宜宾市</w:t>
            </w: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市本级、市辖区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交通运输综合执法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食药监、公共卫生综合执法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凉山州</w:t>
            </w: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全州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个县（市）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工商、质监、食药监市场监管，农牧渔综合执法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西昌市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城市管理综合执法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德阳市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市本级、市辖区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文化、旅游、交通运输、城市管理综合执法</w:t>
            </w:r>
          </w:p>
        </w:tc>
      </w:tr>
    </w:tbl>
    <w:p>
      <w:pPr>
        <w:spacing w:line="280" w:lineRule="exact"/>
        <w:textAlignment w:val="baseline"/>
        <w:rPr>
          <w:rFonts w:ascii="宋体" w:hAnsi="宋体" w:eastAsia="黑体" w:cs="Times New Roman"/>
          <w:color w:val="000000"/>
          <w:kern w:val="0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8" w:header="851" w:footer="1417" w:gutter="0"/>
      <w:paperSrc w:first="0" w:other="0"/>
      <w:pgNumType w:fmt="decimal" w:start="8"/>
      <w:cols w:space="720" w:num="1"/>
      <w:docGrid w:type="linesAndChars"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t>8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val="zh-CN"/>
                  </w:rPr>
                  <w:t>—</w:t>
                </w:r>
              </w:p>
            </w:txbxContent>
          </v:textbox>
        </v:shape>
      </w:pict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4"/>
    <w:uiPriority w:val="99"/>
    <w:rPr>
      <w:sz w:val="18"/>
      <w:szCs w:val="18"/>
    </w:rPr>
  </w:style>
  <w:style w:type="character" w:customStyle="1" w:styleId="7">
    <w:name w:val="Footer Char"/>
    <w:basedOn w:val="5"/>
    <w:link w:val="3"/>
    <w:uiPriority w:val="99"/>
    <w:rPr>
      <w:sz w:val="18"/>
      <w:szCs w:val="18"/>
    </w:rPr>
  </w:style>
  <w:style w:type="character" w:customStyle="1" w:styleId="8">
    <w:name w:val="Balloon Text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593</Words>
  <Characters>3386</Characters>
  <Lines>0</Lines>
  <Paragraphs>0</Paragraphs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2015-09-23T05:27:00Z</dcterms:created>
  <dc:creator>wzg</dc:creator>
  <cp:lastModifiedBy>Administrator</cp:lastModifiedBy>
  <cp:lastPrinted>2015-09-30T06:26:00Z</cp:lastPrinted>
  <dcterms:modified xsi:type="dcterms:W3CDTF">2015-10-01T02:19:29Z</dcterms:modified>
  <dc:title>附件	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