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7 -->
  <w:body>
    <w:p w:rsidR="0099436C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</w:p>
    <w:p w:rsidR="0099436C">
      <w:pPr>
        <w:jc w:val="center"/>
        <w:rPr>
          <w:rFonts w:ascii="Times New Roman" w:eastAsia="方正小标宋简体" w:hAnsi="Times New Roman"/>
          <w:color w:val="000000"/>
          <w:spacing w:val="-6"/>
          <w:sz w:val="36"/>
          <w:szCs w:val="36"/>
        </w:rPr>
      </w:pPr>
      <w:r>
        <w:rPr>
          <w:rFonts w:ascii="Times New Roman" w:eastAsia="方正小标宋简体" w:hAnsi="Times New Roman" w:hint="eastAsia"/>
          <w:color w:val="000000"/>
          <w:spacing w:val="-6"/>
          <w:sz w:val="36"/>
          <w:szCs w:val="36"/>
        </w:rPr>
        <w:t>四川省政府机关软件正版化工作年度考核表</w:t>
      </w:r>
    </w:p>
    <w:p w:rsidR="0099436C">
      <w:pPr>
        <w:spacing w:line="300" w:lineRule="exact"/>
        <w:jc w:val="center"/>
        <w:rPr>
          <w:rFonts w:ascii="Times New Roman" w:eastAsia="方正小标宋简体" w:hAnsi="Times New Roman"/>
          <w:color w:val="000000"/>
          <w:spacing w:val="-6"/>
          <w:sz w:val="36"/>
          <w:szCs w:val="36"/>
        </w:rPr>
      </w:pPr>
    </w:p>
    <w:tbl>
      <w:tblPr>
        <w:tblW w:w="927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834"/>
        <w:gridCol w:w="626"/>
        <w:gridCol w:w="1667"/>
        <w:gridCol w:w="1668"/>
        <w:gridCol w:w="625"/>
        <w:gridCol w:w="3023"/>
        <w:gridCol w:w="836"/>
      </w:tblGrid>
      <w:tr>
        <w:tblPrEx>
          <w:tblW w:w="9279" w:type="dxa"/>
          <w:tblInd w:w="-9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23"/>
        </w:trPr>
        <w:tc>
          <w:tcPr>
            <w:tcW w:w="834" w:type="dxa"/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考核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内容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序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号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考核项目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考核依据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分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值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评价标准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考核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黑体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黑体" w:hAnsi="Times New Roman" w:hint="eastAsia"/>
                <w:b/>
                <w:kern w:val="0"/>
                <w:sz w:val="24"/>
                <w:szCs w:val="24"/>
              </w:rPr>
              <w:t>分值</w:t>
            </w: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165"/>
        </w:trPr>
        <w:tc>
          <w:tcPr>
            <w:tcW w:w="834" w:type="dxa"/>
            <w:vMerge w:val="restart"/>
            <w:tcBorders>
              <w:top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责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任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落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实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情</w:t>
            </w:r>
          </w:p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是否明确本机关软件正版化工作各环节责任人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制度建立及工作机制情况、责任追究制度等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有相应的制度并能有效运转，得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分；有工作机制但无法明显运转的，酌情扣一定分值；没有工作机制的，扣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07"/>
        </w:trPr>
        <w:tc>
          <w:tcPr>
            <w:tcW w:w="834" w:type="dxa"/>
            <w:vMerge/>
            <w:tcBorders>
              <w:top w:val="nil"/>
            </w:tcBorders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2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本机关主要负责人通过会议、批示等形式部署本机关年度软件正版化工作情况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文件、工作记录、批示等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有相关批示、记录的，得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082"/>
        </w:trPr>
        <w:tc>
          <w:tcPr>
            <w:tcW w:w="834" w:type="dxa"/>
            <w:vMerge w:val="restart"/>
            <w:tcBorders>
              <w:top w:val="nil"/>
            </w:tcBorders>
            <w:vAlign w:val="center"/>
          </w:tcPr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长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效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机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制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建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设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kern w:val="0"/>
                <w:sz w:val="2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情</w:t>
            </w:r>
          </w:p>
          <w:p w:rsidR="0099436C">
            <w:pPr>
              <w:spacing w:line="42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 w:val="20"/>
                <w:szCs w:val="21"/>
              </w:rPr>
              <w:t>况</w:t>
            </w: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3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经费保障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付款凭证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9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能够保障所需经费的，得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分；经费部分到位的，酌情扣除一定分值；经费保障完全不到位的，扣除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9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558"/>
        </w:trPr>
        <w:tc>
          <w:tcPr>
            <w:tcW w:w="834" w:type="dxa"/>
            <w:vMerge/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4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软件采购制度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color w:val="000000"/>
                <w:spacing w:val="-14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文件、规章制度等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有相关采购制度或者工作机制的，得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903"/>
        </w:trPr>
        <w:tc>
          <w:tcPr>
            <w:tcW w:w="834" w:type="dxa"/>
            <w:vMerge/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软件资产管理制度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</w:t>
            </w: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件、规章制度等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有相关采购制度或者工作机制的，得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132"/>
        </w:trPr>
        <w:tc>
          <w:tcPr>
            <w:tcW w:w="834" w:type="dxa"/>
            <w:vMerge/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软件资产使用制度及软件台账管理</w:t>
            </w:r>
          </w:p>
        </w:tc>
        <w:tc>
          <w:tcPr>
            <w:tcW w:w="1668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文件、规章制度、软件台账</w:t>
            </w:r>
          </w:p>
        </w:tc>
        <w:tc>
          <w:tcPr>
            <w:tcW w:w="625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nil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有相关采购制度和台账的，得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分，否则不得分；台账明显不实或主要内容严重缺失的，酌情扣除一定分值。</w:t>
            </w:r>
          </w:p>
        </w:tc>
        <w:tc>
          <w:tcPr>
            <w:tcW w:w="836" w:type="dxa"/>
            <w:tcBorders>
              <w:left w:val="nil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852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tcBorders>
              <w:left w:val="nil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7</w:t>
            </w:r>
          </w:p>
        </w:tc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软件工作宣传教育培训</w:t>
            </w:r>
          </w:p>
        </w:tc>
        <w:tc>
          <w:tcPr>
            <w:tcW w:w="1668" w:type="dxa"/>
            <w:tcBorders>
              <w:left w:val="single" w:sz="4" w:space="0" w:color="auto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文件、工作记录、网页、影像资料等</w:t>
            </w:r>
          </w:p>
        </w:tc>
        <w:tc>
          <w:tcPr>
            <w:tcW w:w="625" w:type="dxa"/>
            <w:tcBorders>
              <w:left w:val="nil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jc w:val="center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开展相关工作的，得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35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8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软件正版化工作督促检查</w:t>
            </w:r>
          </w:p>
        </w:tc>
        <w:tc>
          <w:tcPr>
            <w:tcW w:w="1668" w:type="dxa"/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文件、工作记录、报告、通报等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开展相关工作的得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35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9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软件正版化工作内部审查</w:t>
            </w:r>
          </w:p>
        </w:tc>
        <w:tc>
          <w:tcPr>
            <w:tcW w:w="1668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文件、实施方案、工作记录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开展相关工作的得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735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10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软件正版化工作考核制度</w:t>
            </w:r>
          </w:p>
        </w:tc>
        <w:tc>
          <w:tcPr>
            <w:tcW w:w="1668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</w:t>
            </w: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件、工作记录、报告、通报等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开展部门年度软件正版化考核工作的，得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951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11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政府机关软件正版化工作部门及负责人信息</w:t>
            </w:r>
          </w:p>
        </w:tc>
        <w:tc>
          <w:tcPr>
            <w:tcW w:w="1668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名单及其规范性、有效性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明确软件正版化工作部门及负责人，并有效工作的，得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6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分，否则不得分。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</w:tbl>
    <w:p w:rsidR="0099436C">
      <w:pPr>
        <w:widowControl/>
        <w:spacing w:line="260" w:lineRule="exact"/>
        <w:jc w:val="center"/>
        <w:rPr>
          <w:rFonts w:ascii="Times New Roman" w:eastAsia="方正仿宋简体" w:hAnsi="Times New Roman"/>
          <w:b/>
          <w:kern w:val="0"/>
          <w:szCs w:val="21"/>
        </w:rPr>
        <w:sectPr>
          <w:footerReference w:type="even" r:id="rId5"/>
          <w:footerReference w:type="default" r:id="rId6"/>
          <w:pgSz w:w="11907" w:h="16840"/>
          <w:pgMar w:top="2098" w:right="1418" w:bottom="1814" w:left="1588" w:header="851" w:footer="1474" w:gutter="0"/>
          <w:pgNumType w:start="6"/>
          <w:cols w:space="720"/>
          <w:docGrid w:type="linesAndChars" w:linePitch="587"/>
        </w:sectPr>
      </w:pPr>
    </w:p>
    <w:tbl>
      <w:tblPr>
        <w:tblW w:w="9279" w:type="dxa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bottom w:w="0" w:type="dxa"/>
        </w:tblCellMar>
        <w:tblLook w:val="0000"/>
      </w:tblPr>
      <w:tblGrid>
        <w:gridCol w:w="834"/>
        <w:gridCol w:w="626"/>
        <w:gridCol w:w="1667"/>
        <w:gridCol w:w="1668"/>
        <w:gridCol w:w="625"/>
        <w:gridCol w:w="3023"/>
        <w:gridCol w:w="836"/>
      </w:tblGrid>
      <w:tr>
        <w:tblPrEx>
          <w:tblW w:w="9279" w:type="dxa"/>
          <w:tblInd w:w="-99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165"/>
        </w:trPr>
        <w:tc>
          <w:tcPr>
            <w:tcW w:w="834" w:type="dxa"/>
            <w:vMerge w:val="restart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工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作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材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料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报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送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情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12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年度总结和年度计划及相应的统计数据</w:t>
            </w:r>
          </w:p>
        </w:tc>
        <w:tc>
          <w:tcPr>
            <w:tcW w:w="1668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文件、报告、相关的统计报表及其完整性、真实性、时效性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8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开展相应工作且信息报送及时、准确、符合要求的，得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8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分，否则酌情扣分。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165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13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市（州）、县（市、区）政府推进办、版权局要求报送的其他材料</w:t>
            </w:r>
          </w:p>
        </w:tc>
        <w:tc>
          <w:tcPr>
            <w:tcW w:w="1668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文件、报告、相关的统计报表及其完整性、真实性、时效性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8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每缺一次（件）扣</w:t>
            </w: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2</w:t>
            </w: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分，直至扣完本项全部分值。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871"/>
        </w:trPr>
        <w:tc>
          <w:tcPr>
            <w:tcW w:w="834" w:type="dxa"/>
            <w:vMerge w:val="restart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软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件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安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装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使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用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情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14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安装盗版软件</w:t>
            </w:r>
          </w:p>
        </w:tc>
        <w:tc>
          <w:tcPr>
            <w:tcW w:w="1668" w:type="dxa"/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实地抽查计算机安装使用情况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实地抽查，发现一件（次）扣一分，直至扣完本项全部分值。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237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15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违规使用软件</w:t>
            </w:r>
          </w:p>
        </w:tc>
        <w:tc>
          <w:tcPr>
            <w:tcW w:w="1668" w:type="dxa"/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实地抽查计算机安装使用情况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3023" w:type="dxa"/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实地抽查，发现一件（次）扣一分，直至扣完本项全部分值。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093"/>
        </w:trPr>
        <w:tc>
          <w:tcPr>
            <w:tcW w:w="834" w:type="dxa"/>
            <w:vMerge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626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16</w:t>
            </w:r>
          </w:p>
        </w:tc>
        <w:tc>
          <w:tcPr>
            <w:tcW w:w="1667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突击安装使用软件</w:t>
            </w:r>
          </w:p>
        </w:tc>
        <w:tc>
          <w:tcPr>
            <w:tcW w:w="1668" w:type="dxa"/>
            <w:vAlign w:val="center"/>
          </w:tcPr>
          <w:p w:rsidR="0099436C">
            <w:pPr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color w:val="000000"/>
                <w:spacing w:val="-14"/>
                <w:kern w:val="0"/>
                <w:szCs w:val="21"/>
              </w:rPr>
              <w:t>实地抽查计算机安装使用情况</w:t>
            </w:r>
          </w:p>
        </w:tc>
        <w:tc>
          <w:tcPr>
            <w:tcW w:w="625" w:type="dxa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/>
                <w:b/>
                <w:kern w:val="0"/>
                <w:szCs w:val="21"/>
              </w:rPr>
              <w:t>5</w:t>
            </w:r>
          </w:p>
        </w:tc>
        <w:tc>
          <w:tcPr>
            <w:tcW w:w="3023" w:type="dxa"/>
            <w:vAlign w:val="center"/>
          </w:tcPr>
          <w:p w:rsidR="0099436C">
            <w:pPr>
              <w:widowControl/>
              <w:spacing w:line="260" w:lineRule="exac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实地抽查，发现一件（次）扣一分，直至扣完本项全部分值。</w:t>
            </w:r>
          </w:p>
        </w:tc>
        <w:tc>
          <w:tcPr>
            <w:tcW w:w="836" w:type="dxa"/>
          </w:tcPr>
          <w:p w:rsidR="0099436C">
            <w:pPr>
              <w:widowControl/>
              <w:spacing w:line="260" w:lineRule="exact"/>
              <w:jc w:val="left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823"/>
        </w:trPr>
        <w:tc>
          <w:tcPr>
            <w:tcW w:w="834" w:type="dxa"/>
            <w:vMerge w:val="restart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考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核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情</w:t>
            </w:r>
          </w:p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况</w:t>
            </w:r>
          </w:p>
        </w:tc>
        <w:tc>
          <w:tcPr>
            <w:tcW w:w="2293" w:type="dxa"/>
            <w:gridSpan w:val="2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考核总分</w:t>
            </w:r>
          </w:p>
        </w:tc>
        <w:tc>
          <w:tcPr>
            <w:tcW w:w="6152" w:type="dxa"/>
            <w:gridSpan w:val="4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835"/>
        </w:trPr>
        <w:tc>
          <w:tcPr>
            <w:tcW w:w="834" w:type="dxa"/>
            <w:vMerge/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考核等级</w:t>
            </w:r>
          </w:p>
        </w:tc>
        <w:tc>
          <w:tcPr>
            <w:tcW w:w="6152" w:type="dxa"/>
            <w:gridSpan w:val="4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  <w:tr>
        <w:tblPrEx>
          <w:tblW w:w="9279" w:type="dxa"/>
          <w:tblInd w:w="-99" w:type="dxa"/>
          <w:tblLayout w:type="fixed"/>
          <w:tblCellMar>
            <w:top w:w="0" w:type="dxa"/>
            <w:bottom w:w="0" w:type="dxa"/>
          </w:tblCellMar>
          <w:tblLook w:val="0000"/>
        </w:tblPrEx>
        <w:trPr>
          <w:trHeight w:val="1677"/>
        </w:trPr>
        <w:tc>
          <w:tcPr>
            <w:tcW w:w="834" w:type="dxa"/>
            <w:vMerge/>
            <w:vAlign w:val="center"/>
          </w:tcPr>
          <w:p w:rsidR="0099436C">
            <w:pPr>
              <w:rPr>
                <w:rFonts w:ascii="Times New Roman" w:eastAsia="方正仿宋简体" w:hAnsi="Times New Roman"/>
                <w:b/>
                <w:szCs w:val="24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  <w:r>
              <w:rPr>
                <w:rFonts w:ascii="Times New Roman" w:eastAsia="方正仿宋简体" w:hAnsi="Times New Roman" w:hint="eastAsia"/>
                <w:b/>
                <w:kern w:val="0"/>
                <w:szCs w:val="21"/>
              </w:rPr>
              <w:t>考核意见</w:t>
            </w:r>
          </w:p>
        </w:tc>
        <w:tc>
          <w:tcPr>
            <w:tcW w:w="6152" w:type="dxa"/>
            <w:gridSpan w:val="4"/>
            <w:vAlign w:val="center"/>
          </w:tcPr>
          <w:p w:rsidR="0099436C">
            <w:pPr>
              <w:widowControl/>
              <w:spacing w:line="260" w:lineRule="exact"/>
              <w:jc w:val="center"/>
              <w:rPr>
                <w:rFonts w:ascii="Times New Roman" w:eastAsia="方正仿宋简体" w:hAnsi="Times New Roman"/>
                <w:b/>
                <w:kern w:val="0"/>
                <w:szCs w:val="21"/>
              </w:rPr>
            </w:pPr>
          </w:p>
        </w:tc>
      </w:tr>
    </w:tbl>
    <w:p w:rsidR="0099436C">
      <w:pPr>
        <w:rPr>
          <w:rFonts w:ascii="Times New Roman" w:eastAsia="方正仿宋简体" w:hAnsi="Times New Roman"/>
          <w:b/>
          <w:szCs w:val="24"/>
        </w:rPr>
      </w:pPr>
      <w:r>
        <w:rPr>
          <w:rFonts w:ascii="Times New Roman" w:eastAsia="方正仿宋简体" w:hAnsi="Times New Roman" w:hint="eastAsia"/>
          <w:b/>
          <w:szCs w:val="24"/>
        </w:rPr>
        <w:t>考核人员：（签字）：</w:t>
      </w:r>
    </w:p>
    <w:p w:rsidR="0099436C">
      <w:pPr>
        <w:rPr>
          <w:rFonts w:ascii="Times New Roman" w:eastAsia="方正仿宋简体" w:hAnsi="Times New Roman"/>
          <w:b/>
          <w:szCs w:val="24"/>
        </w:rPr>
      </w:pPr>
      <w:r>
        <w:rPr>
          <w:rFonts w:ascii="Times New Roman" w:eastAsia="方正仿宋简体" w:hAnsi="Times New Roman" w:hint="eastAsia"/>
          <w:b/>
          <w:szCs w:val="24"/>
        </w:rPr>
        <w:t>考核时间：</w:t>
      </w:r>
    </w:p>
    <w:p w:rsidR="0099436C" w:rsidP="000E2870">
      <w:pPr>
        <w:ind w:firstLine="640" w:firstLineChars="200"/>
        <w:rPr>
          <w:rFonts w:ascii="Times New Roman" w:eastAsia="方正仿宋简体" w:hAnsi="Times New Roman"/>
          <w:b/>
          <w:color w:val="000000"/>
          <w:kern w:val="0"/>
          <w:sz w:val="32"/>
          <w:szCs w:val="32"/>
        </w:rPr>
      </w:pPr>
    </w:p>
    <w:p w:rsidR="0099436C">
      <w:pPr>
        <w:spacing w:line="680" w:lineRule="exact"/>
        <w:ind w:right="1700"/>
        <w:rPr>
          <w:rFonts w:ascii="Times New Roman" w:eastAsia="仿宋_GB2312" w:hAnsi="Times New Roman"/>
          <w:b/>
          <w:szCs w:val="21"/>
        </w:rPr>
      </w:pPr>
      <w:bookmarkStart w:id="0" w:name="_GoBack"/>
      <w:bookmarkEnd w:id="0"/>
    </w:p>
    <w:sectPr w:rsidSect="0099436C">
      <w:footerReference w:type="default" r:id="rId7"/>
      <w:pgSz w:w="11907" w:h="16840"/>
      <w:pgMar w:top="2098" w:right="1418" w:bottom="1814" w:left="1588" w:header="851" w:footer="1474" w:gutter="0"/>
      <w:pgNumType w:start="7"/>
      <w:cols w:space="720"/>
      <w:docGrid w:type="linesAndChars" w:linePitch="58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6C" w:rsidP="000E2870">
    <w:pPr>
      <w:pStyle w:val="Footer"/>
      <w:ind w:left="420" w:right="357" w:leftChars="200"/>
      <w:rPr>
        <w:rFonts w:ascii="宋体"/>
        <w:sz w:val="28"/>
        <w:szCs w:val="28"/>
      </w:rPr>
    </w:pPr>
    <w:r>
      <w:rPr>
        <w:rFonts w:ascii="宋体"/>
        <w:sz w:val="28"/>
        <w:szCs w:val="28"/>
      </w:rPr>
      <w:t>—</w:t>
    </w:r>
    <w:r>
      <w:rPr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>PAGE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</w:rPr>
      <w:t>8</w:t>
    </w:r>
    <w:r>
      <w:rPr>
        <w:rFonts w:ascii="宋体"/>
        <w:sz w:val="28"/>
        <w:szCs w:val="28"/>
      </w:rPr>
      <w:fldChar w:fldCharType="end"/>
    </w:r>
    <w:r>
      <w:rPr>
        <w:rFonts w:ascii="宋体"/>
        <w:sz w:val="28"/>
        <w:szCs w:val="28"/>
      </w:rPr>
      <w:t xml:space="preserve"> </w:t>
    </w:r>
    <w:r>
      <w:rPr>
        <w:rFonts w:ascii="宋体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6C">
    <w:pPr>
      <w:pStyle w:val="Footer"/>
      <w:ind w:right="360"/>
      <w:jc w:val="right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1" o:spid="_x0000_s2049" type="#_x0000_t202" style="width:443.25pt;height:18.15pt;margin-top:0.05pt;margin-left:403.25pt;mso-position-horizontal:right;mso-position-horizontal-relative:margin;position:absolute;z-index:251658240" o:preferrelative="t" filled="f" stroked="f">
          <v:textbox inset="0,0,0,0">
            <w:txbxContent>
              <w:p w:rsidR="0099436C">
                <w:pPr>
                  <w:snapToGrid w:val="0"/>
                  <w:rPr>
                    <w:sz w:val="18"/>
                  </w:rPr>
                </w:pP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                                                       </w:t>
                </w:r>
                <w:r w:rsidR="00FD530D"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 w:rsidR="00FD530D"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5 </w:t>
                </w:r>
                <w:r w:rsidR="00FD530D"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36C">
    <w:pPr>
      <w:pStyle w:val="Footer"/>
      <w:ind w:right="360"/>
      <w:jc w:val="right"/>
      <w:rPr>
        <w:rFonts w:ascii="宋体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2" o:spid="_x0000_s2050" type="#_x0000_t202" style="width:445pt;height:16.1pt;margin-top:0;margin-left:0;mso-position-horizontal-relative:margin;position:absolute;z-index:251659264" o:preferrelative="t" filled="f" stroked="f">
          <v:textbox inset="0,0,0,0">
            <w:txbxContent>
              <w:p w:rsidR="0099436C">
                <w:pPr>
                  <w:snapToGrid w:val="0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 xml:space="preserve"> 6 </w:t>
                </w:r>
                <w:r>
                  <w:rPr>
                    <w:rFonts w:ascii="Times New Roman" w:hAnsi="Times New Roman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36C"/>
    <w:rsid w:val="000E2870"/>
    <w:rsid w:val="0099436C"/>
    <w:rsid w:val="00FD530D"/>
  </w:rsids>
  <m:mathPr>
    <m:mathFont m:val="Cambria Math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 w:semiHidden="0" w:unhideWhenUsed="0"/>
    <w:lsdException w:name="toc 2" w:locked="1" w:semiHidden="0" w:unhideWhenUsed="0"/>
    <w:lsdException w:name="toc 3" w:locked="1" w:semiHidden="0" w:unhideWhenUsed="0"/>
    <w:lsdException w:name="toc 4" w:locked="1" w:semiHidden="0" w:unhideWhenUsed="0"/>
    <w:lsdException w:name="toc 5" w:locked="1" w:semiHidden="0" w:unhideWhenUsed="0"/>
    <w:lsdException w:name="toc 6" w:locked="1" w:semiHidden="0" w:unhideWhenUsed="0"/>
    <w:lsdException w:name="toc 7" w:locked="1" w:semiHidden="0" w:unhideWhenUsed="0"/>
    <w:lsdException w:name="toc 8" w:locked="1" w:semiHidden="0" w:unhideWhenUsed="0"/>
    <w:lsdException w:name="toc 9" w:locked="1" w:semiHidden="0" w:unhideWhenUsed="0"/>
    <w:lsdException w:name="header" w:semiHidden="0" w:uiPriority="99" w:unhideWhenUsed="0"/>
    <w:lsdException w:name="footer" w:semiHidden="0" w:uiPriority="99" w:unhideWhenUsed="0"/>
    <w:lsdException w:name="caption" w:locked="1" w:qFormat="1"/>
    <w:lsdException w:name="Title" w:locked="1" w:semiHidden="0" w:unhideWhenUsed="0" w:qFormat="1"/>
    <w:lsdException w:name="Default Paragraph Font" w:uiPriority="99" w:unhideWhenUsed="0"/>
    <w:lsdException w:name="Subtitle" w:locked="1" w:semiHidden="0" w:unhideWhenUsed="0" w:qFormat="1"/>
    <w:lsdException w:name="Strong" w:locked="1" w:semiHidden="0" w:unhideWhenUsed="0" w:qFormat="1"/>
    <w:lsdException w:name="Emphasis" w:semiHidden="0" w:uiPriority="99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unhideWhenUsed="0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436C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rsid w:val="0099436C"/>
    <w:rPr>
      <w:sz w:val="18"/>
      <w:szCs w:val="18"/>
    </w:rPr>
  </w:style>
  <w:style w:type="paragraph" w:styleId="Footer">
    <w:name w:val="footer"/>
    <w:basedOn w:val="Normal"/>
    <w:link w:val="Char0"/>
    <w:uiPriority w:val="99"/>
    <w:rsid w:val="009943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rsid w:val="00994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Emphasis">
    <w:name w:val="Emphasis"/>
    <w:basedOn w:val="DefaultParagraphFont"/>
    <w:uiPriority w:val="99"/>
    <w:qFormat/>
    <w:rsid w:val="0099436C"/>
    <w:rPr>
      <w:rFonts w:cs="Times New Roman"/>
    </w:rPr>
  </w:style>
  <w:style w:type="paragraph" w:customStyle="1" w:styleId="CharCharChar1Char">
    <w:name w:val="Char Char Char1 Char"/>
    <w:basedOn w:val="Normal"/>
    <w:uiPriority w:val="99"/>
    <w:semiHidden/>
    <w:rsid w:val="0099436C"/>
    <w:rPr>
      <w:rFonts w:ascii="Times New Roman" w:hAnsi="Times New Roman"/>
      <w:szCs w:val="24"/>
    </w:rPr>
  </w:style>
  <w:style w:type="character" w:customStyle="1" w:styleId="Char">
    <w:name w:val="页眉 Char"/>
    <w:basedOn w:val="DefaultParagraphFont"/>
    <w:link w:val="Header"/>
    <w:uiPriority w:val="99"/>
    <w:rsid w:val="0099436C"/>
    <w:rPr>
      <w:rFonts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rsid w:val="0099436C"/>
    <w:rPr>
      <w:rFonts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rsid w:val="0099436C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5" textRotate="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2016-08-25T11:32:00Z</cp:lastPrinted>
  <dcterms:created xsi:type="dcterms:W3CDTF">2014-05-30T07:59:00Z</dcterms:created>
  <dcterms:modified xsi:type="dcterms:W3CDTF">2016-08-26T01:27:00Z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