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7 -->
  <w:body>
    <w:tbl>
      <w:tblPr>
        <w:tblW w:w="90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2424"/>
        <w:gridCol w:w="1555"/>
        <w:gridCol w:w="707"/>
        <w:gridCol w:w="710"/>
        <w:gridCol w:w="708"/>
        <w:gridCol w:w="631"/>
        <w:gridCol w:w="667"/>
        <w:gridCol w:w="1133"/>
      </w:tblGrid>
      <w:tr>
        <w:tblPrEx>
          <w:tblW w:w="9060" w:type="dxa"/>
          <w:jc w:val="center"/>
          <w:tblBorders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200"/>
          <w:jc w:val="center"/>
        </w:trPr>
        <w:tc>
          <w:tcPr>
            <w:tcW w:w="906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560" w:lineRule="exact"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附件</w:t>
            </w:r>
          </w:p>
          <w:p w:rsidR="006D233E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/>
                <w:b/>
                <w:kern w:val="0"/>
                <w:sz w:val="44"/>
                <w:szCs w:val="44"/>
              </w:rPr>
            </w:pPr>
          </w:p>
          <w:p w:rsidR="006D233E">
            <w:pPr>
              <w:widowControl/>
              <w:spacing w:line="560" w:lineRule="exact"/>
              <w:jc w:val="center"/>
              <w:rPr>
                <w:rFonts w:ascii="方正小标宋简体" w:eastAsia="方正小标宋简体" w:hAnsi="黑体" w:cs="宋体"/>
                <w:b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黑体" w:cs="宋体" w:hint="eastAsia"/>
                <w:b/>
                <w:kern w:val="0"/>
                <w:sz w:val="44"/>
                <w:szCs w:val="44"/>
              </w:rPr>
              <w:t>中国（四川）自由贸易试验区</w:t>
            </w:r>
          </w:p>
          <w:p w:rsidR="006D233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b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cs="宋体" w:hint="eastAsia"/>
                <w:b/>
                <w:kern w:val="0"/>
                <w:sz w:val="44"/>
                <w:szCs w:val="44"/>
              </w:rPr>
              <w:t>“证照分离”改革具体事项表</w:t>
            </w:r>
            <w:r>
              <w:rPr>
                <w:rFonts w:ascii="黑体" w:eastAsia="黑体" w:hAnsi="黑体" w:cs="宋体" w:hint="eastAsia"/>
                <w:b/>
                <w:kern w:val="0"/>
                <w:sz w:val="36"/>
                <w:szCs w:val="36"/>
              </w:rPr>
              <w:br/>
              <w:t>（共99项）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39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  <w:t>实施机关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改革方式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取消审批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保留审批</w:t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1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完全取消行政审批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审批改为备案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全面实行告知承诺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提高透明度和可预期性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强化</w:t>
            </w:r>
          </w:p>
          <w:p w:rsidR="006D233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市场准入监管</w:t>
            </w:r>
          </w:p>
        </w:tc>
        <w:tc>
          <w:tcPr>
            <w:tcW w:w="11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86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出版物出租经营备案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市级新闻出版广电部门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药品广告异地备案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0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医疗机构放射性药品使用许可（一、二类）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因私出入境中介机构资格认定（境外就业、留学除外）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9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公共汽车和电车客运车辆营运证核发（县级许可事项）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69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首次进口非特殊用途化妆品行政许可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食品药品监管总局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50平方米以下小型餐饮的经营许可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电影放映单位设立审批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县级新闻出版广电部门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设立外商投资电影院许可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市级新闻出版广电部门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120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从事出版物零售业务许可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县级新闻出版广电部门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96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从事包装装潢印刷品和其他印刷品印刷经营活动企业的设立审批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县级新闻出版广电部门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音像制作单位设立审批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电子出版物制作单位设立审批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音像制作单位、电子出版物制作单位变更名称、业务范围，或者兼并、合并、分立审批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互联网药品信息服务企业审批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医疗器械广告审查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从事城市生活垃圾经营性清扫、收集、运输、处理服务审批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自贸试验区所在市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保安培训许可证核发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9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公章刻制业特种行业许可证核发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公安厅、市公安局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典当业特种行业许可证核发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公安厅、市公安局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 w:rsidTr="000A4072">
        <w:tblPrEx>
          <w:tblW w:w="9060" w:type="dxa"/>
          <w:jc w:val="center"/>
          <w:tblLayout w:type="fixed"/>
          <w:tblLook w:val="0000"/>
        </w:tblPrEx>
        <w:trPr>
          <w:trHeight w:val="80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旅馆业特种行业许可证核发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公安厅、市公安局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道路运输站（场）经营许可证核发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市、县级交通运输部门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建筑施工企业资质认定（总承包特级、一级及部分专业一级除外）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住房城乡建设厅、市级住房城乡建设部门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7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房地产开发企业资质核定（二级及以下）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住房城乡建设厅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道路普通货运经营许可（货运出租、搬场运输除外）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市、县级交通运输部门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69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机动车维修经营许可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市、县级交通运输部门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公共场所卫生许可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市卫生计生委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中外合作职业技能培训机构设立审批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人力资源社会保障厅、市级人力资源社会保障部门（目前已经暂停）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假肢和矫形器（辅助器具）生产装配企业资格认定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市级民政部门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0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国内水路运输业务经营许可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级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交通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运输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港口经营许可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级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交通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运输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经营港口理货业务许可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级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交通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运输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0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机动车驾驶员培训业务许可证核发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市、县级交通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运输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69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道路货运经营许可证核发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市、县级交通运输部门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道路旅客运输经营许可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交通运输厅、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级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69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道路普通货运经营许可（货运出租、搬场运输）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市、县级交通运输部门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中外合资经营、中外合作经营演出经纪机构设立审批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港、澳投资者在内地投资设立合资、合作、独资经营的演出经纪机构审批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39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台湾地区投资者在内地投资设立合资、合作经营的演出经纪机构审批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98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港、澳服务提供者在内地设立互联网上网服务营业场所审批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拍卖企业经营文物拍卖许可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89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歌舞娱乐场所设立审批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县级文化部门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游艺娱乐场所设立审批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县级文化部门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口岸卫生许可证核发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四川出入境检验检疫局及其各分支机构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0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进出口商品检验鉴定业务许可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质检总局、四川出入境检验检疫局及其各分支机构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64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外商投资旅行社业务经营许可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省旅游发展委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旅行社业务经营许可（经营国内游、入境游）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受委托的自贸试验区所属行政区域内市级旅游主管部门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64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会计师事务所及其分支机构设立审批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财政厅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6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中介机构从事会计代理记账业务审批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市、县级财政部门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设立饲料添加剂、添加剂预混合饲料生产企业审批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农业厅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营利性医疗机构设置审批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省卫生计生委、市卫生计生委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消毒产品生产企业卫生许可（一次性使用医疗用品的生产企业除外）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省卫生计生委、市卫生计生委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63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从事测绘活动单位资质许可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省测绘地理</w:t>
            </w:r>
          </w:p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信息局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燃气经营许可证核发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住房城乡建设厅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、自贸试验区所在市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经营高危险性体育项目许可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县级体育主管部门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35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拍卖业务许可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商务厅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粮食收购资格认定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省粮食局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养老机构设立许可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省、市、县级民政部门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5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保安服务许可证核发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67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从事出版物批发业务许可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设立中外合资、合作印刷企业和外商独资包装装潢印刷企业审批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68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融资性担保机构设立、变更审批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省金融工作局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保险公司分支机构的设立、改建、变更营业场所、撤销和高级管理人员任职资格管理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四川保监局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及其派出机构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石油成品油批发经营资格审批（初审）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省经济和信息化委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石油成品油零售经营资格审批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省经济和信息化委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食盐定点生产、碘盐加工企业许可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省经济和信息化委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电影发行单位设立、变更业务范围或者兼并、合并、分立审批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新闻出版广电总局、省新闻出版广电局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设立经营性互联网文化单位审批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文化厅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设立广播电视视频点播业务（乙种）许可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省新闻出版广电局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化妆品生产企业生产许可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食品生产许可（保健食品、特殊医学用途配方食品、婴幼儿配方食品、食盐、食品添加剂、白酒除外）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食品经营许可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市、县级食品药品监管部门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开办药品生产企业审批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开办药品经营企业审批（批发）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第二类医疗器械产品注册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第二、三类医疗器械生产许可证核发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开办药品经营企业审批（零售）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第三类医疗器械经营许可（第三方物流除外）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第三类医疗器械经营许可（第三方物流）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19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食品生产许可（保健食品、特殊医学用途配方食品、婴幼儿配方食品、食盐、食品添加剂、白酒）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省食品药品监管局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59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医疗机构放射性药品使用许可（三、四类）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市级食品药品监管部门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新药生产和上市许可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食品药品监管总局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特种设备生产单位许可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质检总局、省质监局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特种设备检验检测机构核准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质检总局、省质监局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0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农作物种子、草种、食用菌菌种生产经营许可证核发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农业部，农业厅，市、县级农业主管部门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爆破作业单位许可证核发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市公安局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制造、销售弩或营业性射击场开设弩射项目审批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公安厅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设立典当行及其分支机构审核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商务厅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直销企业及其分支机构的设立和变更审批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商务部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90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烟花爆竹批发许可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烟花爆竹零售许可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县安全监管局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92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危险化学品经营许可证核发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93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危险化学品生产企业安全生产许可证核发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28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94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危险化学品安全使用许可证核发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95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新建、改建、扩建生产、储存危险化学品（包括使用长输管道输送危险化学品）建设项目安全条件审查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市安全监管局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70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96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道路危险货物运输经营许可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市级交通运输部门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48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97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设置大型户外广告及在城市建筑物、设施上悬挂、张贴宣传品审批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自贸试验区所在市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69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98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民用爆炸物品销售企业设立许可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省国防科工办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  <w:tr>
        <w:tblPrEx>
          <w:tblW w:w="9060" w:type="dxa"/>
          <w:jc w:val="center"/>
          <w:tblLayout w:type="fixed"/>
          <w:tblLook w:val="0000"/>
        </w:tblPrEx>
        <w:trPr>
          <w:trHeight w:val="54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99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民用爆炸物品生产许可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省国防科工办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√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3E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　</w:t>
            </w:r>
          </w:p>
        </w:tc>
      </w:tr>
    </w:tbl>
    <w:p w:rsidR="006D233E">
      <w:pPr>
        <w:adjustRightInd w:val="0"/>
        <w:snapToGrid w:val="0"/>
        <w:spacing w:line="560" w:lineRule="exact"/>
        <w:rPr>
          <w:rFonts w:ascii="仿宋_GB2312" w:eastAsia="仿宋_GB2312" w:hAnsi="仿宋"/>
          <w:b/>
          <w:sz w:val="32"/>
          <w:szCs w:val="32"/>
        </w:rPr>
      </w:pPr>
    </w:p>
    <w:sectPr w:rsidSect="003426EA">
      <w:headerReference w:type="default" r:id="rId5"/>
      <w:footerReference w:type="default" r:id="rId6"/>
      <w:pgSz w:w="11906" w:h="16838"/>
      <w:pgMar w:top="1440" w:right="1800" w:bottom="1440" w:left="1800" w:header="851" w:footer="1191" w:gutter="0"/>
      <w:pgNumType w:start="8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233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width:2in;height:2in;margin-top:0;margin-left:185.6pt;mso-position-horizontal:outside;mso-position-horizontal-relative:margin;mso-wrap-style:none;position:absolute;z-index:251658240" o:preferrelative="t" filled="f" stroked="f">
          <v:textbox style="mso-fit-shape-to-text:t" inset="0,0,0,0">
            <w:txbxContent>
              <w:p w:rsidR="006D233E"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426EA">
                  <w:rPr>
                    <w:noProof/>
                    <w:sz w:val="28"/>
                    <w:szCs w:val="28"/>
                  </w:rPr>
                  <w:t>8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23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3E"/>
    <w:rsid w:val="000A4072"/>
    <w:rsid w:val="003426EA"/>
    <w:rsid w:val="005A79F4"/>
    <w:rsid w:val="006D233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2"/>
    <w:pPr>
      <w:ind w:left="100" w:leftChars="2500"/>
    </w:pPr>
  </w:style>
  <w:style w:type="paragraph" w:styleId="BalloonText">
    <w:name w:val="Balloon Text"/>
    <w:basedOn w:val="Normal"/>
    <w:link w:val="Char1"/>
    <w:semiHidden/>
    <w:rPr>
      <w:sz w:val="18"/>
      <w:szCs w:val="18"/>
    </w:rPr>
  </w:style>
  <w:style w:type="paragraph" w:styleId="Footer">
    <w:name w:val="footer"/>
    <w:basedOn w:val="Normal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qFormat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tyle5">
    <w:name w:val="_Style 5"/>
    <w:uiPriority w:val="99"/>
    <w:unhideWhenUsed/>
    <w:pPr>
      <w:widowControl w:val="0"/>
      <w:jc w:val="both"/>
    </w:pPr>
    <w:rPr>
      <w:szCs w:val="24"/>
    </w:rPr>
  </w:style>
  <w:style w:type="paragraph" w:customStyle="1" w:styleId="font5">
    <w:name w:val="font5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Normal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7">
    <w:name w:val="xl6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Normal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6">
    <w:name w:val="xl76"/>
    <w:basedOn w:val="Normal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7">
    <w:name w:val="xl77"/>
    <w:basedOn w:val="Normal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6"/>
      <w:szCs w:val="36"/>
    </w:rPr>
  </w:style>
  <w:style w:type="paragraph" w:customStyle="1" w:styleId="xl78">
    <w:name w:val="xl78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9">
    <w:name w:val="xl79"/>
    <w:basedOn w:val="Normal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80">
    <w:name w:val="xl80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81">
    <w:name w:val="xl81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82">
    <w:name w:val="xl8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Style26">
    <w:name w:val="_Style 26"/>
    <w:uiPriority w:val="99"/>
    <w:unhideWhenUsed/>
    <w:pPr>
      <w:widowControl w:val="0"/>
      <w:jc w:val="both"/>
    </w:pPr>
    <w:rPr>
      <w:szCs w:val="24"/>
    </w:rPr>
  </w:style>
  <w:style w:type="character" w:customStyle="1" w:styleId="Char">
    <w:name w:val="页脚 Char"/>
    <w:basedOn w:val="DefaultParagraphFont"/>
    <w:link w:val="Footer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DefaultParagraphFont"/>
    <w:link w:val="Header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basedOn w:val="DefaultParagraphFont"/>
    <w:link w:val="Dat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2017-12-12T08:39:00Z</cp:lastPrinted>
  <dcterms:created xsi:type="dcterms:W3CDTF">2017-12-04T03:54:00Z</dcterms:created>
  <dcterms:modified xsi:type="dcterms:W3CDTF">2017-12-26T07:59:00Z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