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rPr>
          <w:rFonts w:hint="default" w:ascii="Times New Roman" w:hAnsi="Times New Roman" w:eastAsia="方正黑体简体" w:cs="Times New Roman"/>
          <w:color w:val="auto"/>
          <w:sz w:val="32"/>
          <w:szCs w:val="22"/>
          <w:highlight w:val="none"/>
          <w:lang w:val="en-US" w:eastAsia="zh-CN"/>
        </w:rPr>
      </w:pPr>
      <w:r>
        <w:rPr>
          <w:rFonts w:hint="default" w:ascii="Times New Roman" w:hAnsi="Times New Roman" w:eastAsia="方正黑体简体" w:cs="Times New Roman"/>
          <w:color w:val="auto"/>
          <w:sz w:val="32"/>
          <w:szCs w:val="22"/>
          <w:highlight w:val="none"/>
          <w:lang w:val="en-US" w:eastAsia="zh-CN"/>
        </w:rPr>
        <w:t>附件3</w:t>
      </w:r>
    </w:p>
    <w:p>
      <w:pPr>
        <w:keepNext w:val="0"/>
        <w:keepLines w:val="0"/>
        <w:pageBreakBefore w:val="0"/>
        <w:widowControl w:val="0"/>
        <w:suppressAutoHyphens/>
        <w:kinsoku/>
        <w:wordWrap/>
        <w:overflowPunct/>
        <w:topLinePunct w:val="0"/>
        <w:autoSpaceDE/>
        <w:autoSpaceDN/>
        <w:bidi w:val="0"/>
        <w:adjustRightInd/>
        <w:snapToGrid/>
        <w:spacing w:line="240" w:lineRule="exact"/>
        <w:textAlignment w:val="auto"/>
        <w:rPr>
          <w:rFonts w:hint="default" w:ascii="Times New Roman" w:hAnsi="Times New Roman" w:eastAsia="方正黑体简体" w:cs="Times New Roman"/>
          <w:color w:val="auto"/>
          <w:sz w:val="32"/>
          <w:szCs w:val="22"/>
          <w:highlight w:val="none"/>
          <w:lang w:val="en-US" w:eastAsia="zh-CN"/>
        </w:rPr>
      </w:pPr>
    </w:p>
    <w:p>
      <w:pPr>
        <w:widowControl w:val="0"/>
        <w:suppressAutoHyphens/>
        <w:bidi w:val="0"/>
        <w:snapToGrid/>
        <w:spacing w:after="0" w:line="600" w:lineRule="exact"/>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四川省202</w:t>
      </w:r>
      <w:r>
        <w:rPr>
          <w:rFonts w:hint="eastAsia" w:ascii="Times New Roman" w:hAnsi="Times New Roman" w:eastAsia="方正小标宋简体" w:cs="Times New Roman"/>
          <w:color w:val="auto"/>
          <w:sz w:val="44"/>
          <w:szCs w:val="44"/>
          <w:highlight w:val="none"/>
          <w:lang w:val="en-US" w:eastAsia="zh-CN"/>
        </w:rPr>
        <w:t>3</w:t>
      </w:r>
      <w:r>
        <w:rPr>
          <w:rFonts w:hint="default" w:ascii="Times New Roman" w:hAnsi="Times New Roman" w:eastAsia="方正小标宋简体" w:cs="Times New Roman"/>
          <w:color w:val="auto"/>
          <w:sz w:val="44"/>
          <w:szCs w:val="44"/>
          <w:highlight w:val="none"/>
          <w:lang w:val="en-US" w:eastAsia="zh-CN"/>
        </w:rPr>
        <w:t>年度省本级部门联合双随机抽查计划</w:t>
      </w:r>
    </w:p>
    <w:p>
      <w:pPr>
        <w:widowControl w:val="0"/>
        <w:suppressAutoHyphens/>
        <w:bidi w:val="0"/>
        <w:snapToGrid/>
        <w:spacing w:after="0" w:line="600" w:lineRule="exact"/>
        <w:jc w:val="center"/>
        <w:rPr>
          <w:rFonts w:hint="default" w:ascii="Times New Roman" w:hAnsi="Times New Roman" w:eastAsia="方正小标宋简体" w:cs="Times New Roman"/>
          <w:color w:val="auto"/>
          <w:sz w:val="44"/>
          <w:szCs w:val="44"/>
          <w:highlight w:val="none"/>
          <w:lang w:val="en-US" w:eastAsia="zh-CN"/>
        </w:rPr>
      </w:pPr>
    </w:p>
    <w:tbl>
      <w:tblPr>
        <w:tblStyle w:val="6"/>
        <w:tblW w:w="14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514"/>
        <w:gridCol w:w="2226"/>
        <w:gridCol w:w="1214"/>
        <w:gridCol w:w="521"/>
        <w:gridCol w:w="532"/>
        <w:gridCol w:w="574"/>
        <w:gridCol w:w="797"/>
        <w:gridCol w:w="601"/>
        <w:gridCol w:w="647"/>
        <w:gridCol w:w="859"/>
        <w:gridCol w:w="890"/>
        <w:gridCol w:w="986"/>
        <w:gridCol w:w="861"/>
        <w:gridCol w:w="1563"/>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blHeader/>
          <w:jc w:val="center"/>
        </w:trPr>
        <w:tc>
          <w:tcPr>
            <w:tcW w:w="49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序号</w:t>
            </w: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任务名称</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抽查事项</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检查对</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bookmarkStart w:id="0" w:name="hmjd_error_2_0_象_黑马提示无建议_15915"/>
            <w:r>
              <w:rPr>
                <w:rFonts w:hint="default" w:ascii="Times New Roman" w:hAnsi="Times New Roman" w:eastAsia="方正黑体简体" w:cs="Times New Roman"/>
                <w:color w:val="auto"/>
                <w:sz w:val="20"/>
                <w:szCs w:val="20"/>
                <w:highlight w:val="none"/>
              </w:rPr>
              <w:t>象</w:t>
            </w:r>
            <w:bookmarkEnd w:id="0"/>
            <w:r>
              <w:rPr>
                <w:rFonts w:hint="default" w:ascii="Times New Roman" w:hAnsi="Times New Roman" w:eastAsia="方正黑体简体" w:cs="Times New Roman"/>
                <w:color w:val="auto"/>
                <w:sz w:val="20"/>
                <w:szCs w:val="20"/>
                <w:highlight w:val="none"/>
              </w:rPr>
              <w:t>范围</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抽取</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类型</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抽查</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户数</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抽查</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比例</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检查</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方式</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lang w:eastAsia="zh-CN"/>
              </w:rPr>
            </w:pPr>
            <w:r>
              <w:rPr>
                <w:rFonts w:hint="default" w:ascii="Times New Roman" w:hAnsi="Times New Roman" w:eastAsia="方正黑体简体" w:cs="Times New Roman"/>
                <w:color w:val="auto"/>
                <w:sz w:val="20"/>
                <w:szCs w:val="20"/>
                <w:highlight w:val="none"/>
                <w:lang w:eastAsia="zh-CN"/>
              </w:rPr>
              <w:t>组织</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lang w:eastAsia="zh-CN"/>
              </w:rPr>
            </w:pPr>
            <w:r>
              <w:rPr>
                <w:rFonts w:hint="default" w:ascii="Times New Roman" w:hAnsi="Times New Roman" w:eastAsia="方正黑体简体" w:cs="Times New Roman"/>
                <w:color w:val="auto"/>
                <w:sz w:val="20"/>
                <w:szCs w:val="20"/>
                <w:highlight w:val="none"/>
                <w:lang w:eastAsia="zh-CN"/>
              </w:rPr>
              <w:t>层级</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实施</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层级</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抽取</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日期</w:t>
            </w:r>
            <w:bookmarkStart w:id="1" w:name="hmjd_error_2_0_自_黑马提示无建议_15960"/>
            <w:r>
              <w:rPr>
                <w:rFonts w:hint="default" w:ascii="Times New Roman" w:hAnsi="Times New Roman" w:eastAsia="方正黑体简体" w:cs="Times New Roman"/>
                <w:color w:val="auto"/>
                <w:sz w:val="20"/>
                <w:szCs w:val="20"/>
                <w:highlight w:val="none"/>
              </w:rPr>
              <w:t>自</w:t>
            </w:r>
            <w:bookmarkEnd w:id="1"/>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抽取</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日期至</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抽查</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完成时限</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牵头部门</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rPr>
            </w:pPr>
            <w:r>
              <w:rPr>
                <w:rFonts w:hint="default" w:ascii="Times New Roman" w:hAnsi="Times New Roman" w:eastAsia="方正黑体简体" w:cs="Times New Roman"/>
                <w:color w:val="auto"/>
                <w:sz w:val="20"/>
                <w:szCs w:val="20"/>
                <w:highlight w:val="none"/>
              </w:rPr>
              <w:t>参与部门</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黑体简体" w:cs="Times New Roman"/>
                <w:color w:val="auto"/>
                <w:sz w:val="20"/>
                <w:szCs w:val="20"/>
                <w:highlight w:val="none"/>
                <w:lang w:eastAsia="zh-CN"/>
              </w:rPr>
            </w:pPr>
            <w:r>
              <w:rPr>
                <w:rFonts w:hint="eastAsia" w:ascii="Times New Roman" w:hAnsi="Times New Roman" w:eastAsia="方正黑体简体" w:cs="Times New Roman"/>
                <w:color w:val="auto"/>
                <w:sz w:val="20"/>
                <w:szCs w:val="20"/>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工程咨询单位抽查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工程咨询单位备案信息一致性及其他情况抽查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工程咨询单位</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eastAsia="zh-CN"/>
              </w:rPr>
            </w:pPr>
            <w:r>
              <w:rPr>
                <w:rFonts w:hint="eastAsia" w:ascii="Times New Roman" w:hAnsi="Times New Roman" w:eastAsia="方正仿宋简体" w:cs="Times New Roman"/>
                <w:snapToGrid w:val="0"/>
                <w:color w:val="auto"/>
                <w:sz w:val="18"/>
                <w:szCs w:val="18"/>
                <w:highlight w:val="none"/>
                <w:lang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5</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eastAsia="zh-CN"/>
              </w:rPr>
            </w:pPr>
            <w:r>
              <w:rPr>
                <w:rFonts w:hint="eastAsia" w:ascii="Times New Roman" w:hAnsi="Times New Roman" w:eastAsia="方正仿宋简体" w:cs="Times New Roman"/>
                <w:snapToGrid w:val="0"/>
                <w:color w:val="auto"/>
                <w:sz w:val="18"/>
                <w:szCs w:val="18"/>
                <w:highlight w:val="none"/>
                <w:lang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eastAsia="zh-CN"/>
              </w:rPr>
            </w:pPr>
            <w:r>
              <w:rPr>
                <w:rFonts w:hint="eastAsia" w:ascii="Times New Roman" w:hAnsi="Times New Roman" w:eastAsia="方正仿宋简体" w:cs="Times New Roman"/>
                <w:snapToGrid w:val="0"/>
                <w:color w:val="auto"/>
                <w:sz w:val="18"/>
                <w:szCs w:val="18"/>
                <w:highlight w:val="none"/>
                <w:lang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eastAsia="zh-CN"/>
              </w:rPr>
            </w:pPr>
            <w:r>
              <w:rPr>
                <w:rFonts w:hint="eastAsia" w:ascii="Times New Roman" w:hAnsi="Times New Roman" w:eastAsia="方正仿宋简体" w:cs="Times New Roman"/>
                <w:snapToGrid w:val="0"/>
                <w:color w:val="auto"/>
                <w:sz w:val="18"/>
                <w:szCs w:val="18"/>
                <w:highlight w:val="none"/>
                <w:lang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kern w:val="2"/>
                <w:sz w:val="18"/>
                <w:szCs w:val="18"/>
                <w:highlight w:val="none"/>
                <w:lang w:val="en-US" w:eastAsia="zh-CN" w:bidi="ar-SA"/>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kern w:val="2"/>
                <w:sz w:val="18"/>
                <w:szCs w:val="18"/>
                <w:highlight w:val="none"/>
                <w:lang w:val="en-US" w:eastAsia="zh-CN" w:bidi="ar-SA"/>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eastAsia="zh-CN"/>
              </w:rPr>
            </w:pPr>
            <w:r>
              <w:rPr>
                <w:rFonts w:hint="eastAsia" w:ascii="Times New Roman" w:hAnsi="Times New Roman" w:eastAsia="方正仿宋简体" w:cs="Times New Roman"/>
                <w:snapToGrid w:val="0"/>
                <w:color w:val="auto"/>
                <w:sz w:val="18"/>
                <w:szCs w:val="18"/>
                <w:highlight w:val="none"/>
                <w:lang w:eastAsia="zh-CN"/>
              </w:rPr>
              <w:t>省发展改革委</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eastAsia="zh-CN"/>
              </w:rPr>
            </w:pPr>
            <w:r>
              <w:rPr>
                <w:rFonts w:hint="eastAsia" w:ascii="Times New Roman" w:hAnsi="Times New Roman" w:eastAsia="方正仿宋简体" w:cs="Times New Roman"/>
                <w:snapToGrid w:val="0"/>
                <w:color w:val="auto"/>
                <w:sz w:val="18"/>
                <w:szCs w:val="18"/>
                <w:highlight w:val="none"/>
                <w:lang w:eastAsia="zh-CN"/>
              </w:rPr>
              <w:t>住房城乡建设厅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面向中小学生的校外培训机构检查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面向中小学生的校外培训机构检查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全省校外培训机构</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US" w:eastAsia="zh-CN"/>
              </w:rPr>
              <w:t>-</w:t>
            </w:r>
            <w:r>
              <w:rPr>
                <w:rFonts w:hint="default" w:ascii="Times New Roman" w:hAnsi="Times New Roman" w:eastAsia="方正仿宋简体" w:cs="Times New Roman"/>
                <w:snapToGrid w:val="0"/>
                <w:color w:val="auto"/>
                <w:sz w:val="18"/>
                <w:szCs w:val="18"/>
                <w:highlight w:val="none"/>
                <w:lang w:val="en-US" w:eastAsia="zh-CN"/>
              </w:rPr>
              <w:t>02-01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US" w:eastAsia="zh-CN"/>
              </w:rPr>
              <w:t>-1</w:t>
            </w:r>
            <w:r>
              <w:rPr>
                <w:rFonts w:hint="default" w:ascii="Times New Roman" w:hAnsi="Times New Roman" w:eastAsia="方正仿宋简体" w:cs="Times New Roman"/>
                <w:snapToGrid w:val="0"/>
                <w:color w:val="auto"/>
                <w:sz w:val="18"/>
                <w:szCs w:val="18"/>
                <w:highlight w:val="none"/>
                <w:lang w:val="en-US" w:eastAsia="zh-CN"/>
              </w:rPr>
              <w:t>2-</w:t>
            </w:r>
            <w:r>
              <w:rPr>
                <w:rFonts w:hint="eastAsia" w:ascii="Times New Roman" w:hAnsi="Times New Roman" w:eastAsia="方正仿宋简体" w:cs="Times New Roman"/>
                <w:snapToGrid w:val="0"/>
                <w:color w:val="auto"/>
                <w:sz w:val="18"/>
                <w:szCs w:val="18"/>
                <w:highlight w:val="none"/>
                <w:lang w:val="en-US" w:eastAsia="zh-CN"/>
              </w:rPr>
              <w:t>3</w:t>
            </w:r>
            <w:r>
              <w:rPr>
                <w:rFonts w:hint="default" w:ascii="Times New Roman" w:hAnsi="Times New Roman" w:eastAsia="方正仿宋简体" w:cs="Times New Roman"/>
                <w:snapToGrid w:val="0"/>
                <w:color w:val="auto"/>
                <w:sz w:val="18"/>
                <w:szCs w:val="18"/>
                <w:highlight w:val="none"/>
                <w:lang w:val="en-US" w:eastAsia="zh-CN"/>
              </w:rPr>
              <w:t>1</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US" w:eastAsia="zh-CN"/>
              </w:rPr>
              <w:t>-1</w:t>
            </w:r>
            <w:r>
              <w:rPr>
                <w:rFonts w:hint="default" w:ascii="Times New Roman" w:hAnsi="Times New Roman" w:eastAsia="方正仿宋简体" w:cs="Times New Roman"/>
                <w:snapToGrid w:val="0"/>
                <w:color w:val="auto"/>
                <w:sz w:val="18"/>
                <w:szCs w:val="18"/>
                <w:highlight w:val="none"/>
                <w:lang w:val="en-US" w:eastAsia="zh-CN"/>
              </w:rPr>
              <w:t>2-</w:t>
            </w:r>
            <w:r>
              <w:rPr>
                <w:rFonts w:hint="eastAsia" w:ascii="Times New Roman" w:hAnsi="Times New Roman" w:eastAsia="方正仿宋简体" w:cs="Times New Roman"/>
                <w:snapToGrid w:val="0"/>
                <w:color w:val="auto"/>
                <w:sz w:val="18"/>
                <w:szCs w:val="18"/>
                <w:highlight w:val="none"/>
                <w:lang w:val="en-US" w:eastAsia="zh-CN"/>
              </w:rPr>
              <w:t>3</w:t>
            </w:r>
            <w:r>
              <w:rPr>
                <w:rFonts w:hint="default" w:ascii="Times New Roman" w:hAnsi="Times New Roman" w:eastAsia="方正仿宋简体" w:cs="Times New Roman"/>
                <w:snapToGrid w:val="0"/>
                <w:color w:val="auto"/>
                <w:sz w:val="18"/>
                <w:szCs w:val="18"/>
                <w:highlight w:val="none"/>
                <w:lang w:val="en-US" w:eastAsia="zh-CN"/>
              </w:rPr>
              <w:t>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教育厅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民政厅、省市场监管局、文化旅游厅、科技厅、体育局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民用枪支经营使用单位抽查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民用枪支制造企业经营情况的检查；民用枪支配售企业经营情况的检查；民用枪支配置使用单位使用枪支情况的检查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民用枪支经营使用单位</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10%</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现场检查，网络检查，书面检查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公安厅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爆破作业单位抽查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民用爆炸物品仓储情况和爆破作业单位的检查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爆破作业单位</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10%</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现场检查，网络检查，书面检查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公安厅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交通运输厅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烟花爆竹生产经营企业抽查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烟花爆竹生产经营企业运输、燃放情况的检查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烟花爆竹生产经营企业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10%</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现场检查，网络检查，书面检查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公安厅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应急管理厅、交通运输厅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保安行业单位及其保安服务活动情况的检查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保安服务范围基本情况、经营情况、人防设施设备、内部管理、规章制度、装备管理、在岗培训和权益保障工作落实情况的检查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保安行业相关单位</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35</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5%</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2023-03-31</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2023-12-31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公安厅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人力资源社会保障厅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公章刻制企业检查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1、物防、技防、人防等情况；2、公章承接、刻制保管等制度建立情况；3、公章刻制备案信息资料登记情况。</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全省公章刻制企业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30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0.03%</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现场检查、系统检查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2023-05-31</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公安厅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养老机构抽查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养老机构的检查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养老机构</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现场检查、书面检查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2023-02-01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2023-06-30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民政厅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住房和城乡建设厅、省市场监管局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劳动用工抽查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对用人单位（与劳动者建立劳动关系）工资支付情况的检查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中央在川、省属</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用人单位</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现场检查、网络检查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2023-05-04</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2023-09-30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2023-12-31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人力资</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bookmarkStart w:id="2" w:name="hmjd_error_2_0_源_黑马提示无建议_17123"/>
            <w:r>
              <w:rPr>
                <w:rFonts w:hint="default" w:ascii="Times New Roman" w:hAnsi="Times New Roman" w:eastAsia="方正仿宋简体" w:cs="Times New Roman"/>
                <w:snapToGrid w:val="0"/>
                <w:color w:val="auto"/>
                <w:sz w:val="18"/>
                <w:szCs w:val="18"/>
                <w:highlight w:val="none"/>
                <w:lang w:val="en-US" w:eastAsia="zh-CN"/>
              </w:rPr>
              <w:t>源</w:t>
            </w:r>
            <w:bookmarkEnd w:id="2"/>
            <w:r>
              <w:rPr>
                <w:rFonts w:hint="default" w:ascii="Times New Roman" w:hAnsi="Times New Roman" w:eastAsia="方正仿宋简体" w:cs="Times New Roman"/>
                <w:snapToGrid w:val="0"/>
                <w:color w:val="auto"/>
                <w:sz w:val="18"/>
                <w:szCs w:val="18"/>
                <w:highlight w:val="none"/>
                <w:lang w:val="en-US" w:eastAsia="zh-CN"/>
              </w:rPr>
              <w:t>社会</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保障厅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省市场监管局、省税务局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bookmarkStart w:id="3" w:name="hmjd_error_2_0_涉_黑马提示无建议_17146"/>
            <w:r>
              <w:rPr>
                <w:rFonts w:hint="default" w:ascii="Times New Roman" w:hAnsi="Times New Roman" w:eastAsia="方正仿宋简体" w:cs="Times New Roman"/>
                <w:snapToGrid w:val="0"/>
                <w:color w:val="auto"/>
                <w:sz w:val="18"/>
                <w:szCs w:val="18"/>
                <w:highlight w:val="none"/>
                <w:lang w:val="en-US" w:eastAsia="zh-CN"/>
              </w:rPr>
              <w:t>涉</w:t>
            </w:r>
            <w:bookmarkEnd w:id="3"/>
            <w:r>
              <w:rPr>
                <w:rFonts w:hint="default" w:ascii="Times New Roman" w:hAnsi="Times New Roman" w:eastAsia="方正仿宋简体" w:cs="Times New Roman"/>
                <w:snapToGrid w:val="0"/>
                <w:color w:val="auto"/>
                <w:sz w:val="18"/>
                <w:szCs w:val="18"/>
                <w:highlight w:val="none"/>
                <w:lang w:val="en-US" w:eastAsia="zh-CN"/>
              </w:rPr>
              <w:t>消耗臭氧层物质（ODS）的企业和单位抽查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对消耗臭氧层物质的年度生产、使用、进出口配额许可的监督</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ODS生产、使用企业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3</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27.3%</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现场检查、网络核查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省、市</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2023-6-30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生态</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环境厅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bookmarkStart w:id="4" w:name="hmjd_error_2_0_涉_黑马提示无建议_17283"/>
            <w:r>
              <w:rPr>
                <w:rFonts w:hint="default" w:ascii="Times New Roman" w:hAnsi="Times New Roman" w:eastAsia="方正仿宋简体" w:cs="Times New Roman"/>
                <w:snapToGrid w:val="0"/>
                <w:color w:val="auto"/>
                <w:sz w:val="18"/>
                <w:szCs w:val="18"/>
                <w:highlight w:val="none"/>
                <w:lang w:val="en-US" w:eastAsia="zh-CN"/>
              </w:rPr>
              <w:t>涉</w:t>
            </w:r>
            <w:bookmarkEnd w:id="4"/>
            <w:r>
              <w:rPr>
                <w:rFonts w:hint="default" w:ascii="Times New Roman" w:hAnsi="Times New Roman" w:eastAsia="方正仿宋简体" w:cs="Times New Roman"/>
                <w:snapToGrid w:val="0"/>
                <w:color w:val="auto"/>
                <w:sz w:val="18"/>
                <w:szCs w:val="18"/>
                <w:highlight w:val="none"/>
                <w:lang w:val="en-US" w:eastAsia="zh-CN"/>
              </w:rPr>
              <w:t>消耗臭氧层物质（ODS）的企业和单位抽查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对含消耗臭氧层物质的制冷设备、制冷系统或者灭火系统的维修、报废处理，消耗臭氧层物质回收、再生利用或者销毁等经营活动的单位</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含ODS的制冷设备、制冷系统或者灭火系统的维修、报废处理，ODS回收、再生利用或者销毁等经营活动的单位</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9.5%</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现场检查、网络核查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省、市</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US" w:eastAsia="zh-CN"/>
              </w:rPr>
              <w:t>0</w:t>
            </w:r>
            <w:r>
              <w:rPr>
                <w:rFonts w:hint="default" w:ascii="Times New Roman" w:hAnsi="Times New Roman" w:eastAsia="方正仿宋简体" w:cs="Times New Roman"/>
                <w:snapToGrid w:val="0"/>
                <w:color w:val="auto"/>
                <w:sz w:val="18"/>
                <w:szCs w:val="18"/>
                <w:highlight w:val="none"/>
                <w:lang w:val="en-US" w:eastAsia="zh-CN"/>
              </w:rPr>
              <w:t>6-30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生态</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环境厅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bookmarkStart w:id="5" w:name="hmjd_error_2_0_涉_黑马提示无建议_17494"/>
            <w:r>
              <w:rPr>
                <w:rFonts w:hint="eastAsia" w:ascii="Times New Roman" w:hAnsi="Times New Roman" w:eastAsia="方正仿宋简体" w:cs="Times New Roman"/>
                <w:snapToGrid w:val="0"/>
                <w:color w:val="auto"/>
                <w:sz w:val="18"/>
                <w:szCs w:val="18"/>
                <w:highlight w:val="none"/>
                <w:lang w:val="en-US" w:eastAsia="zh-CN"/>
              </w:rPr>
              <w:t>涉</w:t>
            </w:r>
            <w:bookmarkEnd w:id="5"/>
            <w:r>
              <w:rPr>
                <w:rFonts w:hint="eastAsia" w:ascii="Times New Roman" w:hAnsi="Times New Roman" w:eastAsia="方正仿宋简体" w:cs="Times New Roman"/>
                <w:snapToGrid w:val="0"/>
                <w:color w:val="auto"/>
                <w:sz w:val="18"/>
                <w:szCs w:val="18"/>
                <w:highlight w:val="none"/>
                <w:lang w:val="en-US" w:eastAsia="zh-CN"/>
              </w:rPr>
              <w:t>消耗臭氧层物质（ODS）的企业和单位抽查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对消耗臭氧层物质的销售单位的监管</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ODS的销售企业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9.5%</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现场检查、网络核查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生态</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环境厅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城乡生活污水处理设施污染防治情况抽查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对城乡生活污水处理设施的建设进度、运营情况和排污口的检查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城乡污水处理厂（站）</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60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生态</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环境厅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住房城乡建设厅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省级及以上工业园区污水处理设施污染防治情况抽查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对工业园区污水处理设施的建设进度、运营情况和排污口的检查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工业园区污水处理厂</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30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生态</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环境厅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经济和信息化厅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企业环境统计工作抽查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检查企业环境统计工作开展情况</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开展环境统计工作的相关企业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2023-02-01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生态</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环境厅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省统计局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房地产市场抽查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对房地产开发企业经营行为的监督检查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房地产开发企业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现场检查、书面检查、网络检查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2023-04-01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2023-10-30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住房城乡建设厅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房地产市场抽查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对房地产估价机构及注册房地产估价师的监督检查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房地产估价机构及注册房地产估价师</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现场检查、书面检查、网络检查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2023-04-01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2023-10-30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住房城乡建设厅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房地产市场抽查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对房地产经纪机构和房地产经纪人员的监督检查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房地产经纪机构和房地产经纪人员</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现场检查、书面检查、网络检查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2023-04-01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2023-10-30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住房城乡建设厅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物业服务抽查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对物业服务企业的监督检查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物业服务企业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现场检查、书面检查、网络检查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2023-04-01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2023-10-30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住房城乡建设厅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建筑市场抽查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对建筑“两工地”租赁、安</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装、拆卸、使用建筑起重机</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bookmarkStart w:id="6" w:name="hmjd_error_2_0_械_黑马提示无建议_18487"/>
            <w:r>
              <w:rPr>
                <w:rFonts w:hint="eastAsia" w:ascii="Times New Roman" w:hAnsi="Times New Roman" w:eastAsia="方正仿宋简体" w:cs="Times New Roman"/>
                <w:snapToGrid w:val="0"/>
                <w:color w:val="auto"/>
                <w:sz w:val="18"/>
                <w:szCs w:val="18"/>
                <w:highlight w:val="none"/>
                <w:lang w:val="en-US" w:eastAsia="zh-CN"/>
              </w:rPr>
              <w:t>械</w:t>
            </w:r>
            <w:bookmarkEnd w:id="6"/>
            <w:r>
              <w:rPr>
                <w:rFonts w:hint="eastAsia" w:ascii="Times New Roman" w:hAnsi="Times New Roman" w:eastAsia="方正仿宋简体" w:cs="Times New Roman"/>
                <w:snapToGrid w:val="0"/>
                <w:color w:val="auto"/>
                <w:sz w:val="18"/>
                <w:szCs w:val="18"/>
                <w:highlight w:val="none"/>
                <w:lang w:val="en-US" w:eastAsia="zh-CN"/>
              </w:rPr>
              <w:t>行为的监督检查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租赁、</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安装、拆</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卸、使用</w:t>
            </w:r>
            <w:bookmarkStart w:id="7" w:name="hmjd_error_2_0_建_黑马提示无建议_18509"/>
            <w:r>
              <w:rPr>
                <w:rFonts w:hint="eastAsia" w:ascii="Times New Roman" w:hAnsi="Times New Roman" w:eastAsia="方正仿宋简体" w:cs="Times New Roman"/>
                <w:snapToGrid w:val="0"/>
                <w:color w:val="auto"/>
                <w:sz w:val="18"/>
                <w:szCs w:val="18"/>
                <w:highlight w:val="none"/>
                <w:lang w:val="en-US" w:eastAsia="zh-CN"/>
              </w:rPr>
              <w:t>建</w:t>
            </w:r>
            <w:bookmarkEnd w:id="7"/>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筑起重机</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械的单位</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30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2023-02-01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2023-08-30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住房城乡建设厅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燃气经营抽查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对燃气经营许可证取得情况和燃气安全生产经营管理情况的监督检查；对特种设备使用单位的督查检查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燃气企业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现场检查、书面检查、网络检查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2023-04-30</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2023-6-30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住房城乡建设厅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汽车维修企业经营情况的检查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汽车维修企业经营情况</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一、二类汽车维修企业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15</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现场检查、系统检查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2023-01-01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交通运输厅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公安厅、生态环境厅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网约出租汽车平台企业经营行为的检查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网约出租汽车平台企业经营行为</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网约出租汽车平台中的龙头企业或随机抽取</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3</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2023-01-01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交通运输厅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公安厅、市场监管局、省通信管理局、</w:t>
            </w:r>
            <w:bookmarkStart w:id="8" w:name="hmjd_error_1_0_省网信办_省委网信办_18963"/>
            <w:r>
              <w:rPr>
                <w:rFonts w:hint="eastAsia" w:ascii="Times New Roman" w:hAnsi="Times New Roman" w:eastAsia="方正仿宋简体" w:cs="Times New Roman"/>
                <w:snapToGrid w:val="0"/>
                <w:color w:val="auto"/>
                <w:sz w:val="18"/>
                <w:szCs w:val="18"/>
                <w:highlight w:val="none"/>
                <w:lang w:val="en-US" w:eastAsia="zh-CN"/>
              </w:rPr>
              <w:t>省网信办</w:t>
            </w:r>
            <w:bookmarkEnd w:id="8"/>
            <w:r>
              <w:rPr>
                <w:rFonts w:hint="eastAsia" w:ascii="Times New Roman" w:hAnsi="Times New Roman" w:eastAsia="方正仿宋简体" w:cs="Times New Roman"/>
                <w:snapToGrid w:val="0"/>
                <w:color w:val="auto"/>
                <w:sz w:val="18"/>
                <w:szCs w:val="18"/>
                <w:highlight w:val="none"/>
                <w:lang w:val="en-US" w:eastAsia="zh-CN"/>
              </w:rPr>
              <w:t>、人民银行成都分行、省税务局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危险货物运输企业安全生产情况的检查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危险货物运输企业安全生产情况</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危险货物运输企业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2023-01-01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交通运输厅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应急管理厅、公安厅、省市场监管局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交通运输行业抽查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交通运输建设项目的工程实体和原材料质量</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交通运输建设项目参建单位、产品生产和经销企业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25</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现场检查、抽样检查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2023-01-01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交通运输厅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市场监管部门</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农药监督检查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农药生产监督检查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全省农药生产企业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2023-02-01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2023-12-31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农业农村厅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肥料监督抽查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肥料生产经营监督抽查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全省肥料生产经营者</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15</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2023-02-01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2023-08-30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2023-12-31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农业农村厅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种子监督检查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农作物种子企业检查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全省农作物种子企业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70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现场检查、书面检查、抽样检测</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2023-02-01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农业农村厅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兽药质量安全监督抽查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兽药监督检查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全省兽药生产企业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4</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农业农村厅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应急厅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饲料质量安全监督抽查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饲料、饲料添加剂监督检查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全省饲料和饲料添加剂生产企业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6</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农业农村厅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应急厅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通过农业机械推广鉴定的产品及证书监督检查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通过农业机械推广鉴定的产品及证书监督检查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农业机械生产企业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33%</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农业农村厅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农业转基因生物抽查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农业转基因生物安全管理监督检查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从事农业转基因加工、经营和进口、出口活动的单位和个人</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17%</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实地核查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农业农村厅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种畜禽市场监督检查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种畜禽质量监督检查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种畜禽生产经营企业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5</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2023-02-01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农业农村厅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水生野生动物及其制品经营利用活动监督检查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水生野生动物及其制品经营利用活动监督检查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经营利用水生野生动物及其制品的企业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3%</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实地核查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农业农村厅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单用途商业预付卡抽查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单用途商业预付卡业务检查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单用途商业预付卡发卡企业和售卡企业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w:t>
            </w:r>
            <w:r>
              <w:rPr>
                <w:rFonts w:hint="default" w:ascii="Times New Roman" w:hAnsi="Times New Roman" w:eastAsia="方正仿宋简体" w:cs="Times New Roman"/>
                <w:snapToGrid w:val="0"/>
                <w:color w:val="auto"/>
                <w:sz w:val="18"/>
                <w:szCs w:val="18"/>
                <w:highlight w:val="none"/>
                <w:lang w:val="en-US" w:eastAsia="zh-CN"/>
              </w:rPr>
              <w:t>%</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现场检查、系统检查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06-30</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10</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w:t>
            </w:r>
            <w:r>
              <w:rPr>
                <w:rFonts w:hint="eastAsia" w:ascii="Times New Roman" w:hAnsi="Times New Roman" w:eastAsia="方正仿宋简体" w:cs="Times New Roman"/>
                <w:snapToGrid w:val="0"/>
                <w:color w:val="auto"/>
                <w:sz w:val="18"/>
                <w:szCs w:val="18"/>
                <w:highlight w:val="none"/>
                <w:lang w:val="en-US" w:eastAsia="zh-CN"/>
              </w:rPr>
              <w:t>3</w:t>
            </w:r>
            <w:r>
              <w:rPr>
                <w:rFonts w:hint="default" w:ascii="Times New Roman" w:hAnsi="Times New Roman" w:eastAsia="方正仿宋简体" w:cs="Times New Roman"/>
                <w:snapToGrid w:val="0"/>
                <w:color w:val="auto"/>
                <w:sz w:val="18"/>
                <w:szCs w:val="18"/>
                <w:highlight w:val="none"/>
                <w:lang w:val="en-US" w:eastAsia="zh-CN"/>
              </w:rPr>
              <w:t>-12-31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商务厅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省市场监管局、省税务局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汽车流通市场抽查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新车销售市场监管</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汽车销售经销商（主要是新车4S店）</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10</w:t>
            </w:r>
            <w:r>
              <w:rPr>
                <w:rFonts w:hint="default" w:ascii="Times New Roman" w:hAnsi="Times New Roman" w:eastAsia="方正仿宋简体" w:cs="Times New Roman"/>
                <w:snapToGrid w:val="0"/>
                <w:color w:val="auto"/>
                <w:sz w:val="18"/>
                <w:szCs w:val="18"/>
                <w:highlight w:val="none"/>
                <w:lang w:val="en-US" w:eastAsia="zh-CN"/>
              </w:rPr>
              <w:t>%</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现场检查、系统检查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2023-06-30</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10</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31</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w:t>
            </w:r>
            <w:r>
              <w:rPr>
                <w:rFonts w:hint="eastAsia" w:ascii="Times New Roman" w:hAnsi="Times New Roman" w:eastAsia="方正仿宋简体" w:cs="Times New Roman"/>
                <w:snapToGrid w:val="0"/>
                <w:color w:val="auto"/>
                <w:sz w:val="18"/>
                <w:szCs w:val="18"/>
                <w:highlight w:val="none"/>
                <w:lang w:val="en-US" w:eastAsia="zh-CN"/>
              </w:rPr>
              <w:t>3</w:t>
            </w:r>
            <w:r>
              <w:rPr>
                <w:rFonts w:hint="default" w:ascii="Times New Roman" w:hAnsi="Times New Roman" w:eastAsia="方正仿宋简体" w:cs="Times New Roman"/>
                <w:snapToGrid w:val="0"/>
                <w:color w:val="auto"/>
                <w:sz w:val="18"/>
                <w:szCs w:val="18"/>
                <w:highlight w:val="none"/>
                <w:lang w:val="en-US" w:eastAsia="zh-CN"/>
              </w:rPr>
              <w:t>-12-31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商务厅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汽车流通市场抽查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二手车交易市场监管</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二手车交易市场和二手车经营主体</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10</w:t>
            </w:r>
            <w:r>
              <w:rPr>
                <w:rFonts w:hint="default" w:ascii="Times New Roman" w:hAnsi="Times New Roman" w:eastAsia="方正仿宋简体" w:cs="Times New Roman"/>
                <w:snapToGrid w:val="0"/>
                <w:color w:val="auto"/>
                <w:sz w:val="18"/>
                <w:szCs w:val="18"/>
                <w:highlight w:val="none"/>
                <w:lang w:val="en-US" w:eastAsia="zh-CN"/>
              </w:rPr>
              <w:t>%</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现场检查、系统检查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2023-06-30</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10</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31</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w:t>
            </w:r>
            <w:r>
              <w:rPr>
                <w:rFonts w:hint="eastAsia" w:ascii="Times New Roman" w:hAnsi="Times New Roman" w:eastAsia="方正仿宋简体" w:cs="Times New Roman"/>
                <w:snapToGrid w:val="0"/>
                <w:color w:val="auto"/>
                <w:sz w:val="18"/>
                <w:szCs w:val="18"/>
                <w:highlight w:val="none"/>
                <w:lang w:val="en-US" w:eastAsia="zh-CN"/>
              </w:rPr>
              <w:t>3</w:t>
            </w:r>
            <w:r>
              <w:rPr>
                <w:rFonts w:hint="default" w:ascii="Times New Roman" w:hAnsi="Times New Roman" w:eastAsia="方正仿宋简体" w:cs="Times New Roman"/>
                <w:snapToGrid w:val="0"/>
                <w:color w:val="auto"/>
                <w:sz w:val="18"/>
                <w:szCs w:val="18"/>
                <w:highlight w:val="none"/>
                <w:lang w:val="en-US" w:eastAsia="zh-CN"/>
              </w:rPr>
              <w:t>-12-31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商务厅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汽车流通市场抽查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报废机动车回收拆解活动监管</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报废机动车回收拆解企业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10</w:t>
            </w:r>
            <w:r>
              <w:rPr>
                <w:rFonts w:hint="default" w:ascii="Times New Roman" w:hAnsi="Times New Roman" w:eastAsia="方正仿宋简体" w:cs="Times New Roman"/>
                <w:snapToGrid w:val="0"/>
                <w:color w:val="auto"/>
                <w:sz w:val="18"/>
                <w:szCs w:val="18"/>
                <w:highlight w:val="none"/>
                <w:lang w:val="en-US" w:eastAsia="zh-CN"/>
              </w:rPr>
              <w:t>%</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现场检查、系统检查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2023-06-30</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10</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31</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w:t>
            </w:r>
            <w:r>
              <w:rPr>
                <w:rFonts w:hint="eastAsia" w:ascii="Times New Roman" w:hAnsi="Times New Roman" w:eastAsia="方正仿宋简体" w:cs="Times New Roman"/>
                <w:snapToGrid w:val="0"/>
                <w:color w:val="auto"/>
                <w:sz w:val="18"/>
                <w:szCs w:val="18"/>
                <w:highlight w:val="none"/>
                <w:lang w:val="en-US" w:eastAsia="zh-CN"/>
              </w:rPr>
              <w:t>3</w:t>
            </w:r>
            <w:r>
              <w:rPr>
                <w:rFonts w:hint="default" w:ascii="Times New Roman" w:hAnsi="Times New Roman" w:eastAsia="方正仿宋简体" w:cs="Times New Roman"/>
                <w:snapToGrid w:val="0"/>
                <w:color w:val="auto"/>
                <w:sz w:val="18"/>
                <w:szCs w:val="18"/>
                <w:highlight w:val="none"/>
                <w:lang w:val="en-US" w:eastAsia="zh-CN"/>
              </w:rPr>
              <w:t>-12-31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商务厅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省市场监管局、生态环境厅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娱乐场所抽查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娱乐场所取得娱乐经营许可证情况和经营情况的检查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娱乐场所</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15</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02</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10</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06</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文化和旅游厅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省公安厅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经营性互联网文化单位抽查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经营性互联网文化单位经营情况的检查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经营性互联网文化单位</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5</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现场检查网络检查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02</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10</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06</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文化和旅游厅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省税务局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营业性演出经营活动从业单位抽查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营业性演出经营活动从业单位取得许可证情况和经营情况的检查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营业性演出从业单位</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02</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10</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06</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文化和旅游厅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省公安厅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艺术品经营单位抽查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艺术品经营单位备案情况和经营活动的检查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艺术品经营单位</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3</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02</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10</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06</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文化和旅游厅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旅行社行业抽查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旅行社取得许可证情况和经营情况的检查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旅行社</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15</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02</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10</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06</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文化和旅游厅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省市场监管局、交通运输厅、人力资源社会保障厅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通过网络经营旅行社业务抽查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通过网络经营旅行社业务抽查和发布旅游经营信息网站抽查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通过网络经营旅行社业务的企业及平台</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15</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现场检查网络检查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02</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10</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06</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文化和旅游厅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互联网上网服务营业场所抽查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互联网上网服务营业场所经营情况检查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互联网上网服务营业场所</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15</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02</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10</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06</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文化和旅游厅</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公安部门</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全省学校食堂食品安全情况抽查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学校食堂食品安全情况的检查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学校机构食堂</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0.2</w:t>
            </w:r>
            <w:r>
              <w:rPr>
                <w:rFonts w:hint="default" w:ascii="Times New Roman" w:hAnsi="Times New Roman" w:eastAsia="方正仿宋简体" w:cs="Times New Roman"/>
                <w:snapToGrid w:val="0"/>
                <w:color w:val="auto"/>
                <w:sz w:val="18"/>
                <w:szCs w:val="18"/>
                <w:highlight w:val="none"/>
                <w:lang w:val="en-US" w:eastAsia="zh-CN"/>
              </w:rPr>
              <w:t>%</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-01-01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教育厅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生态环境监测机构监督检查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生态环境监测机构监督检查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生态环境监测机构</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随机抽取</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30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6%</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 w:eastAsia="zh-CN"/>
              </w:rPr>
              <w:t>-</w:t>
            </w:r>
            <w:r>
              <w:rPr>
                <w:rFonts w:hint="default" w:ascii="Times New Roman" w:hAnsi="Times New Roman" w:eastAsia="方正仿宋简体" w:cs="Times New Roman"/>
                <w:snapToGrid w:val="0"/>
                <w:color w:val="auto"/>
                <w:sz w:val="18"/>
                <w:szCs w:val="18"/>
                <w:highlight w:val="none"/>
                <w:lang w:val="en-US" w:eastAsia="zh-CN"/>
              </w:rPr>
              <w:t>01</w:t>
            </w:r>
            <w:r>
              <w:rPr>
                <w:rFonts w:hint="eastAsia" w:ascii="Times New Roman" w:hAnsi="Times New Roman" w:eastAsia="方正仿宋简体" w:cs="Times New Roman"/>
                <w:snapToGrid w:val="0"/>
                <w:color w:val="auto"/>
                <w:sz w:val="18"/>
                <w:szCs w:val="18"/>
                <w:highlight w:val="none"/>
                <w:lang w:val="en" w:eastAsia="zh-CN"/>
              </w:rPr>
              <w:t>-</w:t>
            </w:r>
            <w:r>
              <w:rPr>
                <w:rFonts w:hint="default" w:ascii="Times New Roman" w:hAnsi="Times New Roman" w:eastAsia="方正仿宋简体" w:cs="Times New Roman"/>
                <w:snapToGrid w:val="0"/>
                <w:color w:val="auto"/>
                <w:sz w:val="18"/>
                <w:szCs w:val="18"/>
                <w:highlight w:val="none"/>
                <w:lang w:val="en-US" w:eastAsia="zh-CN"/>
              </w:rPr>
              <w:t>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2023-04-30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eastAsia" w:ascii="Times New Roman" w:hAnsi="Times New Roman" w:eastAsia="方正仿宋简体" w:cs="Times New Roman"/>
                <w:snapToGrid w:val="0"/>
                <w:color w:val="auto"/>
                <w:sz w:val="18"/>
                <w:szCs w:val="18"/>
                <w:highlight w:val="none"/>
                <w:lang w:val="en"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生态环境厅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机动车检验机构监督检查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机动车检验机构监督检查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机动车检验机构</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随机抽取</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80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12%</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 w:eastAsia="zh-CN"/>
              </w:rPr>
              <w:t>-</w:t>
            </w:r>
            <w:r>
              <w:rPr>
                <w:rFonts w:hint="default" w:ascii="Times New Roman" w:hAnsi="Times New Roman" w:eastAsia="方正仿宋简体" w:cs="Times New Roman"/>
                <w:snapToGrid w:val="0"/>
                <w:color w:val="auto"/>
                <w:sz w:val="18"/>
                <w:szCs w:val="18"/>
                <w:highlight w:val="none"/>
                <w:lang w:val="en-US" w:eastAsia="zh-CN"/>
              </w:rPr>
              <w:t>01</w:t>
            </w:r>
            <w:r>
              <w:rPr>
                <w:rFonts w:hint="eastAsia" w:ascii="Times New Roman" w:hAnsi="Times New Roman" w:eastAsia="方正仿宋简体" w:cs="Times New Roman"/>
                <w:snapToGrid w:val="0"/>
                <w:color w:val="auto"/>
                <w:sz w:val="18"/>
                <w:szCs w:val="18"/>
                <w:highlight w:val="none"/>
                <w:lang w:val="en" w:eastAsia="zh-CN"/>
              </w:rPr>
              <w:t>-</w:t>
            </w:r>
            <w:r>
              <w:rPr>
                <w:rFonts w:hint="default" w:ascii="Times New Roman" w:hAnsi="Times New Roman" w:eastAsia="方正仿宋简体" w:cs="Times New Roman"/>
                <w:snapToGrid w:val="0"/>
                <w:color w:val="auto"/>
                <w:sz w:val="18"/>
                <w:szCs w:val="18"/>
                <w:highlight w:val="none"/>
                <w:lang w:val="en-US" w:eastAsia="zh-CN"/>
              </w:rPr>
              <w:t>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2023-04-30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eastAsia" w:ascii="Times New Roman" w:hAnsi="Times New Roman" w:eastAsia="方正仿宋简体" w:cs="Times New Roman"/>
                <w:snapToGrid w:val="0"/>
                <w:color w:val="auto"/>
                <w:sz w:val="18"/>
                <w:szCs w:val="18"/>
                <w:highlight w:val="none"/>
                <w:lang w:val="en"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公安厅、交通运输厅、生态环境厅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建设领域检测机构监督检查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建设领域检测机构监督检查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建设领域检测机构</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随机抽取</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3%</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 w:eastAsia="zh-CN"/>
              </w:rPr>
              <w:t>-</w:t>
            </w:r>
            <w:r>
              <w:rPr>
                <w:rFonts w:hint="default" w:ascii="Times New Roman" w:hAnsi="Times New Roman" w:eastAsia="方正仿宋简体" w:cs="Times New Roman"/>
                <w:snapToGrid w:val="0"/>
                <w:color w:val="auto"/>
                <w:sz w:val="18"/>
                <w:szCs w:val="18"/>
                <w:highlight w:val="none"/>
                <w:lang w:val="en-US" w:eastAsia="zh-CN"/>
              </w:rPr>
              <w:t>01</w:t>
            </w:r>
            <w:r>
              <w:rPr>
                <w:rFonts w:hint="eastAsia" w:ascii="Times New Roman" w:hAnsi="Times New Roman" w:eastAsia="方正仿宋简体" w:cs="Times New Roman"/>
                <w:snapToGrid w:val="0"/>
                <w:color w:val="auto"/>
                <w:sz w:val="18"/>
                <w:szCs w:val="18"/>
                <w:highlight w:val="none"/>
                <w:lang w:val="en" w:eastAsia="zh-CN"/>
              </w:rPr>
              <w:t>-</w:t>
            </w:r>
            <w:r>
              <w:rPr>
                <w:rFonts w:hint="default" w:ascii="Times New Roman" w:hAnsi="Times New Roman" w:eastAsia="方正仿宋简体" w:cs="Times New Roman"/>
                <w:snapToGrid w:val="0"/>
                <w:color w:val="auto"/>
                <w:sz w:val="18"/>
                <w:szCs w:val="18"/>
                <w:highlight w:val="none"/>
                <w:lang w:val="en-US" w:eastAsia="zh-CN"/>
              </w:rPr>
              <w:t>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2023-04-30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eastAsia" w:ascii="Times New Roman" w:hAnsi="Times New Roman" w:eastAsia="方正仿宋简体" w:cs="Times New Roman"/>
                <w:snapToGrid w:val="0"/>
                <w:color w:val="auto"/>
                <w:sz w:val="18"/>
                <w:szCs w:val="18"/>
                <w:highlight w:val="none"/>
                <w:lang w:val="en"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住房和城乡建设厅、交通运输厅、水利厅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食品农产品检验检测机构监督检查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食品农产品检验检测机构监督检查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食品农产品检验检测机构</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随机抽取</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40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19%</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 w:eastAsia="zh-CN"/>
              </w:rPr>
              <w:t>-</w:t>
            </w:r>
            <w:r>
              <w:rPr>
                <w:rFonts w:hint="default" w:ascii="Times New Roman" w:hAnsi="Times New Roman" w:eastAsia="方正仿宋简体" w:cs="Times New Roman"/>
                <w:snapToGrid w:val="0"/>
                <w:color w:val="auto"/>
                <w:sz w:val="18"/>
                <w:szCs w:val="18"/>
                <w:highlight w:val="none"/>
                <w:lang w:val="en-US" w:eastAsia="zh-CN"/>
              </w:rPr>
              <w:t>01</w:t>
            </w:r>
            <w:r>
              <w:rPr>
                <w:rFonts w:hint="eastAsia" w:ascii="Times New Roman" w:hAnsi="Times New Roman" w:eastAsia="方正仿宋简体" w:cs="Times New Roman"/>
                <w:snapToGrid w:val="0"/>
                <w:color w:val="auto"/>
                <w:sz w:val="18"/>
                <w:szCs w:val="18"/>
                <w:highlight w:val="none"/>
                <w:lang w:val="en" w:eastAsia="zh-CN"/>
              </w:rPr>
              <w:t>-</w:t>
            </w:r>
            <w:r>
              <w:rPr>
                <w:rFonts w:hint="default" w:ascii="Times New Roman" w:hAnsi="Times New Roman" w:eastAsia="方正仿宋简体" w:cs="Times New Roman"/>
                <w:snapToGrid w:val="0"/>
                <w:color w:val="auto"/>
                <w:sz w:val="18"/>
                <w:szCs w:val="18"/>
                <w:highlight w:val="none"/>
                <w:lang w:val="en-US" w:eastAsia="zh-CN"/>
              </w:rPr>
              <w:t>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2023-04-30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eastAsia" w:ascii="Times New Roman" w:hAnsi="Times New Roman" w:eastAsia="方正仿宋简体" w:cs="Times New Roman"/>
                <w:snapToGrid w:val="0"/>
                <w:color w:val="auto"/>
                <w:sz w:val="18"/>
                <w:szCs w:val="18"/>
                <w:highlight w:val="none"/>
                <w:lang w:val="en"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农业农村厅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其他领域检验检测机构监督检查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其他领域检验检测机构监督检查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其他领域检验检测机构</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随机抽取</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15</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 w:eastAsia="zh-CN"/>
              </w:rPr>
              <w:t>-</w:t>
            </w:r>
            <w:r>
              <w:rPr>
                <w:rFonts w:hint="default" w:ascii="Times New Roman" w:hAnsi="Times New Roman" w:eastAsia="方正仿宋简体" w:cs="Times New Roman"/>
                <w:snapToGrid w:val="0"/>
                <w:color w:val="auto"/>
                <w:sz w:val="18"/>
                <w:szCs w:val="18"/>
                <w:highlight w:val="none"/>
                <w:lang w:val="en-US" w:eastAsia="zh-CN"/>
              </w:rPr>
              <w:t>01</w:t>
            </w:r>
            <w:r>
              <w:rPr>
                <w:rFonts w:hint="eastAsia" w:ascii="Times New Roman" w:hAnsi="Times New Roman" w:eastAsia="方正仿宋简体" w:cs="Times New Roman"/>
                <w:snapToGrid w:val="0"/>
                <w:color w:val="auto"/>
                <w:sz w:val="18"/>
                <w:szCs w:val="18"/>
                <w:highlight w:val="none"/>
                <w:lang w:val="en" w:eastAsia="zh-CN"/>
              </w:rPr>
              <w:t>-</w:t>
            </w:r>
            <w:r>
              <w:rPr>
                <w:rFonts w:hint="default" w:ascii="Times New Roman" w:hAnsi="Times New Roman" w:eastAsia="方正仿宋简体" w:cs="Times New Roman"/>
                <w:snapToGrid w:val="0"/>
                <w:color w:val="auto"/>
                <w:sz w:val="18"/>
                <w:szCs w:val="18"/>
                <w:highlight w:val="none"/>
                <w:lang w:val="en-US" w:eastAsia="zh-CN"/>
              </w:rPr>
              <w:t>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2023-04-30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eastAsia" w:ascii="Times New Roman" w:hAnsi="Times New Roman" w:eastAsia="方正仿宋简体" w:cs="Times New Roman"/>
                <w:snapToGrid w:val="0"/>
                <w:color w:val="auto"/>
                <w:sz w:val="18"/>
                <w:szCs w:val="18"/>
                <w:highlight w:val="none"/>
                <w:lang w:val="en"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自然资源厅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机动车销售企业抽查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机动车获得强制性产品认证情况检查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机动车销售企业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随机抽取</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 w:eastAsia="zh-CN"/>
              </w:rPr>
              <w:t>-</w:t>
            </w:r>
            <w:r>
              <w:rPr>
                <w:rFonts w:hint="default" w:ascii="Times New Roman" w:hAnsi="Times New Roman" w:eastAsia="方正仿宋简体" w:cs="Times New Roman"/>
                <w:snapToGrid w:val="0"/>
                <w:color w:val="auto"/>
                <w:sz w:val="18"/>
                <w:szCs w:val="18"/>
                <w:highlight w:val="none"/>
                <w:lang w:val="en-US" w:eastAsia="zh-CN"/>
              </w:rPr>
              <w:t>01</w:t>
            </w:r>
            <w:r>
              <w:rPr>
                <w:rFonts w:hint="eastAsia" w:ascii="Times New Roman" w:hAnsi="Times New Roman" w:eastAsia="方正仿宋简体" w:cs="Times New Roman"/>
                <w:snapToGrid w:val="0"/>
                <w:color w:val="auto"/>
                <w:sz w:val="18"/>
                <w:szCs w:val="18"/>
                <w:highlight w:val="none"/>
                <w:lang w:val="en" w:eastAsia="zh-CN"/>
              </w:rPr>
              <w:t>-</w:t>
            </w:r>
            <w:r>
              <w:rPr>
                <w:rFonts w:hint="default" w:ascii="Times New Roman" w:hAnsi="Times New Roman" w:eastAsia="方正仿宋简体" w:cs="Times New Roman"/>
                <w:snapToGrid w:val="0"/>
                <w:color w:val="auto"/>
                <w:sz w:val="18"/>
                <w:szCs w:val="18"/>
                <w:highlight w:val="none"/>
                <w:lang w:val="en-US" w:eastAsia="zh-CN"/>
              </w:rPr>
              <w:t>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2023-04-30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eastAsia" w:ascii="Times New Roman" w:hAnsi="Times New Roman" w:eastAsia="方正仿宋简体" w:cs="Times New Roman"/>
                <w:snapToGrid w:val="0"/>
                <w:color w:val="auto"/>
                <w:sz w:val="18"/>
                <w:szCs w:val="18"/>
                <w:highlight w:val="none"/>
                <w:lang w:val="en"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eastAsia" w:ascii="Times New Roman" w:hAnsi="Times New Roman" w:eastAsia="方正仿宋简体" w:cs="Times New Roman"/>
                <w:snapToGrid w:val="0"/>
                <w:color w:val="auto"/>
                <w:sz w:val="18"/>
                <w:szCs w:val="18"/>
                <w:highlight w:val="none"/>
                <w:lang w:val="en"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商务厅</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规模以上工业、限额以上批零住餐业检查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统计调查对象依法设置原始记录、统计台账和依法报数情况的检查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全省规模以上工业企业、限额以上批零住餐企业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w:t>
            </w:r>
            <w:r>
              <w:rPr>
                <w:rFonts w:hint="eastAsia" w:ascii="Times New Roman" w:hAnsi="Times New Roman" w:eastAsia="方正仿宋简体" w:cs="Times New Roman"/>
                <w:snapToGrid w:val="0"/>
                <w:color w:val="auto"/>
                <w:sz w:val="18"/>
                <w:szCs w:val="18"/>
                <w:highlight w:val="none"/>
                <w:lang w:val="en-US" w:eastAsia="zh-CN"/>
              </w:rPr>
              <w:t>3</w:t>
            </w:r>
            <w:r>
              <w:rPr>
                <w:rFonts w:hint="default" w:ascii="Times New Roman" w:hAnsi="Times New Roman" w:eastAsia="方正仿宋简体" w:cs="Times New Roman"/>
                <w:snapToGrid w:val="0"/>
                <w:color w:val="auto"/>
                <w:sz w:val="18"/>
                <w:szCs w:val="18"/>
                <w:highlight w:val="none"/>
                <w:lang w:val="en-US" w:eastAsia="zh-CN"/>
              </w:rPr>
              <w:t>-01-01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 w:eastAsia="zh-CN"/>
              </w:rPr>
            </w:pPr>
            <w:r>
              <w:rPr>
                <w:rFonts w:hint="default" w:ascii="Times New Roman" w:hAnsi="Times New Roman" w:eastAsia="方正仿宋简体" w:cs="Times New Roman"/>
                <w:snapToGrid w:val="0"/>
                <w:color w:val="auto"/>
                <w:sz w:val="18"/>
                <w:szCs w:val="18"/>
                <w:highlight w:val="none"/>
                <w:lang w:val="en-US" w:eastAsia="zh-CN"/>
              </w:rPr>
              <w:t>202</w:t>
            </w:r>
            <w:r>
              <w:rPr>
                <w:rFonts w:hint="eastAsia" w:ascii="Times New Roman" w:hAnsi="Times New Roman" w:eastAsia="方正仿宋简体" w:cs="Times New Roman"/>
                <w:snapToGrid w:val="0"/>
                <w:color w:val="auto"/>
                <w:sz w:val="18"/>
                <w:szCs w:val="18"/>
                <w:highlight w:val="none"/>
                <w:lang w:val="en-US" w:eastAsia="zh-CN"/>
              </w:rPr>
              <w:t>3</w:t>
            </w:r>
            <w:r>
              <w:rPr>
                <w:rFonts w:hint="default" w:ascii="Times New Roman" w:hAnsi="Times New Roman" w:eastAsia="方正仿宋简体" w:cs="Times New Roman"/>
                <w:snapToGrid w:val="0"/>
                <w:color w:val="auto"/>
                <w:sz w:val="18"/>
                <w:szCs w:val="18"/>
                <w:highlight w:val="none"/>
                <w:lang w:val="en-US" w:eastAsia="zh-CN"/>
              </w:rPr>
              <w:t>-12-31</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w:t>
            </w:r>
            <w:r>
              <w:rPr>
                <w:rFonts w:hint="eastAsia" w:ascii="Times New Roman" w:hAnsi="Times New Roman" w:eastAsia="方正仿宋简体" w:cs="Times New Roman"/>
                <w:snapToGrid w:val="0"/>
                <w:color w:val="auto"/>
                <w:sz w:val="18"/>
                <w:szCs w:val="18"/>
                <w:highlight w:val="none"/>
                <w:lang w:val="en-US" w:eastAsia="zh-CN"/>
              </w:rPr>
              <w:t>3-</w:t>
            </w:r>
            <w:r>
              <w:rPr>
                <w:rFonts w:hint="default" w:ascii="Times New Roman" w:hAnsi="Times New Roman" w:eastAsia="方正仿宋简体" w:cs="Times New Roman"/>
                <w:snapToGrid w:val="0"/>
                <w:color w:val="auto"/>
                <w:sz w:val="18"/>
                <w:szCs w:val="18"/>
                <w:highlight w:val="none"/>
                <w:lang w:val="en-US" w:eastAsia="zh-CN"/>
              </w:rPr>
              <w:t>12-31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省统计局</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广播电视广告播出检查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对广播电视播出机构的广告播出情况的行政检查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省级广播电视台</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100%</w:t>
            </w: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现场检查、系统检查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-0</w:t>
            </w:r>
            <w:r>
              <w:rPr>
                <w:rFonts w:hint="eastAsia" w:ascii="Times New Roman" w:hAnsi="Times New Roman" w:eastAsia="方正仿宋简体" w:cs="Times New Roman"/>
                <w:snapToGrid w:val="0"/>
                <w:color w:val="auto"/>
                <w:sz w:val="18"/>
                <w:szCs w:val="18"/>
                <w:highlight w:val="none"/>
                <w:lang w:val="en-US" w:eastAsia="zh-CN"/>
              </w:rPr>
              <w:t>2</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11</w:t>
            </w:r>
            <w:r>
              <w:rPr>
                <w:rFonts w:hint="default" w:ascii="Times New Roman" w:hAnsi="Times New Roman" w:eastAsia="方正仿宋简体" w:cs="Times New Roman"/>
                <w:snapToGrid w:val="0"/>
                <w:color w:val="auto"/>
                <w:sz w:val="18"/>
                <w:szCs w:val="18"/>
                <w:highlight w:val="none"/>
                <w:lang w:val="en-US" w:eastAsia="zh-CN"/>
              </w:rPr>
              <w:t>-</w:t>
            </w:r>
            <w:r>
              <w:rPr>
                <w:rFonts w:hint="eastAsia" w:ascii="Times New Roman" w:hAnsi="Times New Roman" w:eastAsia="方正仿宋简体" w:cs="Times New Roman"/>
                <w:snapToGrid w:val="0"/>
                <w:color w:val="auto"/>
                <w:sz w:val="18"/>
                <w:szCs w:val="18"/>
                <w:highlight w:val="none"/>
                <w:lang w:val="en-US" w:eastAsia="zh-CN"/>
              </w:rPr>
              <w:t>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202</w:t>
            </w:r>
            <w:r>
              <w:rPr>
                <w:rFonts w:hint="eastAsia" w:ascii="Times New Roman" w:hAnsi="Times New Roman" w:eastAsia="方正仿宋简体" w:cs="Times New Roman"/>
                <w:snapToGrid w:val="0"/>
                <w:color w:val="auto"/>
                <w:sz w:val="18"/>
                <w:szCs w:val="18"/>
                <w:highlight w:val="none"/>
                <w:lang w:val="en-US" w:eastAsia="zh-CN"/>
              </w:rPr>
              <w:t>3</w:t>
            </w:r>
            <w:r>
              <w:rPr>
                <w:rFonts w:hint="default" w:ascii="Times New Roman" w:hAnsi="Times New Roman" w:eastAsia="方正仿宋简体" w:cs="Times New Roman"/>
                <w:snapToGrid w:val="0"/>
                <w:color w:val="auto"/>
                <w:sz w:val="18"/>
                <w:szCs w:val="18"/>
                <w:highlight w:val="none"/>
                <w:lang w:val="en-US" w:eastAsia="zh-CN"/>
              </w:rPr>
              <w:t>-12-31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省广电局</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出口饲料和饲料添加剂注册生产、加工、存放企业核查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对出口商品生产企业的检查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出口商品生产企业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2023-01-01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2023-12-31</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2023-12-31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成都海关</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出境竹木草制品生产加工企业监督管理核查；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对出口商品生产企业的检查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出口商品生产企业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2023-01-01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2023-12-31</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2023-12-31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成都海关</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出口备案食品生产企业核查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default" w:ascii="Times New Roman" w:hAnsi="Times New Roman" w:eastAsia="方正仿宋简体" w:cs="Times New Roman"/>
                <w:snapToGrid w:val="0"/>
                <w:color w:val="auto"/>
                <w:sz w:val="18"/>
                <w:szCs w:val="18"/>
                <w:highlight w:val="none"/>
                <w:lang w:val="en-US" w:eastAsia="zh-CN"/>
              </w:rPr>
              <w:t>对出口商品生产企业的检查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出口商品生产企业</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6</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2023-01-01</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2023-12-31</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2023-12-31</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成都海关</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旅馆业抽查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对宾馆、饭店履行消防安全主体责任情况及消防安全条件进行检查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全省宾馆、饭店</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2023-02-10</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2023-08-30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省消防救援总队</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省卫健委</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1" w:type="dxa"/>
            <w:noWrap w:val="0"/>
            <w:vAlign w:val="center"/>
          </w:tcPr>
          <w:p>
            <w:pPr>
              <w:keepNext w:val="0"/>
              <w:keepLines w:val="0"/>
              <w:pageBreakBefore w:val="0"/>
              <w:widowControl w:val="0"/>
              <w:numPr>
                <w:ilvl w:val="0"/>
                <w:numId w:val="1"/>
              </w:numPr>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仿宋" w:cs="Times New Roman"/>
                <w:color w:val="auto"/>
                <w:kern w:val="2"/>
                <w:sz w:val="21"/>
                <w:szCs w:val="21"/>
                <w:highlight w:val="none"/>
              </w:rPr>
            </w:pPr>
          </w:p>
        </w:tc>
        <w:tc>
          <w:tcPr>
            <w:tcW w:w="15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消防产品抽查</w:t>
            </w:r>
          </w:p>
        </w:tc>
        <w:tc>
          <w:tcPr>
            <w:tcW w:w="222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对使用领域消防产品质量进行监督检查</w:t>
            </w:r>
          </w:p>
        </w:tc>
        <w:tc>
          <w:tcPr>
            <w:tcW w:w="121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使用消防产品的市场主体</w:t>
            </w:r>
          </w:p>
        </w:tc>
        <w:tc>
          <w:tcPr>
            <w:tcW w:w="52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定向</w:t>
            </w:r>
          </w:p>
        </w:tc>
        <w:tc>
          <w:tcPr>
            <w:tcW w:w="532"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30</w:t>
            </w:r>
          </w:p>
        </w:tc>
        <w:tc>
          <w:tcPr>
            <w:tcW w:w="574"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79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现场检查</w:t>
            </w:r>
          </w:p>
        </w:tc>
        <w:tc>
          <w:tcPr>
            <w:tcW w:w="60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w:t>
            </w:r>
          </w:p>
        </w:tc>
        <w:tc>
          <w:tcPr>
            <w:tcW w:w="647"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市、县</w:t>
            </w:r>
          </w:p>
        </w:tc>
        <w:tc>
          <w:tcPr>
            <w:tcW w:w="859"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2023-03-22</w:t>
            </w:r>
          </w:p>
        </w:tc>
        <w:tc>
          <w:tcPr>
            <w:tcW w:w="890"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2023-08-30</w:t>
            </w:r>
          </w:p>
        </w:tc>
        <w:tc>
          <w:tcPr>
            <w:tcW w:w="986"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105" w:leftChars="-50" w:right="-105" w:rightChars="-5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2023-11-30</w:t>
            </w:r>
          </w:p>
        </w:tc>
        <w:tc>
          <w:tcPr>
            <w:tcW w:w="861"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省消防救援总队</w:t>
            </w:r>
          </w:p>
        </w:tc>
        <w:tc>
          <w:tcPr>
            <w:tcW w:w="1563"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省市场监管局</w:t>
            </w:r>
          </w:p>
        </w:tc>
        <w:tc>
          <w:tcPr>
            <w:tcW w:w="665" w:type="dxa"/>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260" w:lineRule="exact"/>
              <w:ind w:left="-42" w:leftChars="-20" w:right="-42" w:rightChars="-20"/>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bl>
    <w:p>
      <w:pPr>
        <w:rPr>
          <w:rFonts w:hint="eastAsia" w:eastAsiaTheme="minorEastAsia"/>
          <w:b w:val="0"/>
          <w:bCs/>
          <w:sz w:val="32"/>
          <w:szCs w:val="32"/>
          <w:lang w:eastAsia="zh-CN"/>
        </w:rPr>
      </w:pPr>
      <w:bookmarkStart w:id="9" w:name="_GoBack"/>
      <w:bookmarkEnd w:id="9"/>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ascii="宋体" w:hAnsi="宋体" w:eastAsia="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left"/>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jc w:val="left"/>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85C75"/>
    <w:multiLevelType w:val="multilevel"/>
    <w:tmpl w:val="18285C75"/>
    <w:lvl w:ilvl="0" w:tentative="0">
      <w:start w:val="1"/>
      <w:numFmt w:val="decimal"/>
      <w:lvlText w:val="  %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jY0ZDZhNGI1MDI5NWM3YTViOTViODI4ZmVhNjYifQ=="/>
  </w:docVars>
  <w:rsids>
    <w:rsidRoot w:val="11255089"/>
    <w:rsid w:val="000676CA"/>
    <w:rsid w:val="00070A7A"/>
    <w:rsid w:val="00162735"/>
    <w:rsid w:val="0018127A"/>
    <w:rsid w:val="00197267"/>
    <w:rsid w:val="001F1D2C"/>
    <w:rsid w:val="00242F7D"/>
    <w:rsid w:val="0028621F"/>
    <w:rsid w:val="003E0EDF"/>
    <w:rsid w:val="00627BB9"/>
    <w:rsid w:val="00827110"/>
    <w:rsid w:val="008B6D8B"/>
    <w:rsid w:val="00A85AA8"/>
    <w:rsid w:val="00B52690"/>
    <w:rsid w:val="00C35E30"/>
    <w:rsid w:val="00C55925"/>
    <w:rsid w:val="00C96701"/>
    <w:rsid w:val="00CD6080"/>
    <w:rsid w:val="00D94326"/>
    <w:rsid w:val="00DC13F7"/>
    <w:rsid w:val="00E118CC"/>
    <w:rsid w:val="00E94C13"/>
    <w:rsid w:val="01594FAF"/>
    <w:rsid w:val="01E90844"/>
    <w:rsid w:val="02966125"/>
    <w:rsid w:val="03D82C76"/>
    <w:rsid w:val="05AC22B4"/>
    <w:rsid w:val="05F45A09"/>
    <w:rsid w:val="062440BA"/>
    <w:rsid w:val="06DA075B"/>
    <w:rsid w:val="072B4F03"/>
    <w:rsid w:val="09B039F5"/>
    <w:rsid w:val="0B154B1E"/>
    <w:rsid w:val="0C143B07"/>
    <w:rsid w:val="0DB43078"/>
    <w:rsid w:val="0E847F74"/>
    <w:rsid w:val="106662C2"/>
    <w:rsid w:val="10CA69F4"/>
    <w:rsid w:val="10F42538"/>
    <w:rsid w:val="11255089"/>
    <w:rsid w:val="11B42181"/>
    <w:rsid w:val="128F30C5"/>
    <w:rsid w:val="12A32349"/>
    <w:rsid w:val="13E86FC1"/>
    <w:rsid w:val="16BB6253"/>
    <w:rsid w:val="16F41113"/>
    <w:rsid w:val="175C1663"/>
    <w:rsid w:val="18356139"/>
    <w:rsid w:val="18492061"/>
    <w:rsid w:val="19FF69FF"/>
    <w:rsid w:val="1A3A7A37"/>
    <w:rsid w:val="1A872550"/>
    <w:rsid w:val="1C1C5930"/>
    <w:rsid w:val="1C767C5A"/>
    <w:rsid w:val="1C8330BF"/>
    <w:rsid w:val="1CC54C47"/>
    <w:rsid w:val="1CC63836"/>
    <w:rsid w:val="1D584122"/>
    <w:rsid w:val="1DBE7D08"/>
    <w:rsid w:val="1E0D0FBE"/>
    <w:rsid w:val="1ECD748C"/>
    <w:rsid w:val="1F737547"/>
    <w:rsid w:val="20DD5E5C"/>
    <w:rsid w:val="210465B2"/>
    <w:rsid w:val="21294361"/>
    <w:rsid w:val="215A1F16"/>
    <w:rsid w:val="21600B46"/>
    <w:rsid w:val="216326EF"/>
    <w:rsid w:val="217A070A"/>
    <w:rsid w:val="218912A4"/>
    <w:rsid w:val="21EB2A2B"/>
    <w:rsid w:val="235540B5"/>
    <w:rsid w:val="248C439B"/>
    <w:rsid w:val="259A75DB"/>
    <w:rsid w:val="273429E7"/>
    <w:rsid w:val="293B091B"/>
    <w:rsid w:val="29C16E3F"/>
    <w:rsid w:val="29FE08C0"/>
    <w:rsid w:val="2A005E7B"/>
    <w:rsid w:val="2A191174"/>
    <w:rsid w:val="2A973C48"/>
    <w:rsid w:val="2E152BD5"/>
    <w:rsid w:val="2E1D6452"/>
    <w:rsid w:val="2E8B010F"/>
    <w:rsid w:val="2E8B21B7"/>
    <w:rsid w:val="2EDF7C55"/>
    <w:rsid w:val="2FB27C17"/>
    <w:rsid w:val="2FB73118"/>
    <w:rsid w:val="30C84E15"/>
    <w:rsid w:val="31F024AA"/>
    <w:rsid w:val="32085118"/>
    <w:rsid w:val="35A577BB"/>
    <w:rsid w:val="36987F37"/>
    <w:rsid w:val="379949F2"/>
    <w:rsid w:val="385467E1"/>
    <w:rsid w:val="38F11BB4"/>
    <w:rsid w:val="3AB40CE8"/>
    <w:rsid w:val="3C87299E"/>
    <w:rsid w:val="3C9963E7"/>
    <w:rsid w:val="3CC11464"/>
    <w:rsid w:val="3CF330FB"/>
    <w:rsid w:val="3D443E40"/>
    <w:rsid w:val="3D7762BE"/>
    <w:rsid w:val="3F8A64BB"/>
    <w:rsid w:val="3FC96FE3"/>
    <w:rsid w:val="40E77DF5"/>
    <w:rsid w:val="41FB76B6"/>
    <w:rsid w:val="42A222CF"/>
    <w:rsid w:val="435367EA"/>
    <w:rsid w:val="437B50E6"/>
    <w:rsid w:val="4567620B"/>
    <w:rsid w:val="46ED5E37"/>
    <w:rsid w:val="48AC2FFE"/>
    <w:rsid w:val="48E850D8"/>
    <w:rsid w:val="49511A95"/>
    <w:rsid w:val="4A0645FD"/>
    <w:rsid w:val="4A197060"/>
    <w:rsid w:val="4A8204BA"/>
    <w:rsid w:val="4AA246B9"/>
    <w:rsid w:val="4BFE0015"/>
    <w:rsid w:val="4C275E6F"/>
    <w:rsid w:val="4C5A13D6"/>
    <w:rsid w:val="4C621D61"/>
    <w:rsid w:val="4CB02034"/>
    <w:rsid w:val="4D762114"/>
    <w:rsid w:val="4DAB6188"/>
    <w:rsid w:val="4DB4701C"/>
    <w:rsid w:val="4ECB6FBB"/>
    <w:rsid w:val="4EDC2D4D"/>
    <w:rsid w:val="5100004E"/>
    <w:rsid w:val="51424108"/>
    <w:rsid w:val="52E8515D"/>
    <w:rsid w:val="54120B01"/>
    <w:rsid w:val="54A0435F"/>
    <w:rsid w:val="54D47B64"/>
    <w:rsid w:val="56167758"/>
    <w:rsid w:val="56A65531"/>
    <w:rsid w:val="57CF18FE"/>
    <w:rsid w:val="58573A89"/>
    <w:rsid w:val="59777971"/>
    <w:rsid w:val="5AFA409D"/>
    <w:rsid w:val="5CC826A5"/>
    <w:rsid w:val="5CF3477E"/>
    <w:rsid w:val="5D1407B3"/>
    <w:rsid w:val="5D6F0D72"/>
    <w:rsid w:val="5D7D3C0A"/>
    <w:rsid w:val="5EC83EBB"/>
    <w:rsid w:val="5F357D99"/>
    <w:rsid w:val="5FE5531C"/>
    <w:rsid w:val="5FE72AA2"/>
    <w:rsid w:val="61357BDD"/>
    <w:rsid w:val="62D306A1"/>
    <w:rsid w:val="64103A36"/>
    <w:rsid w:val="64144421"/>
    <w:rsid w:val="642360F7"/>
    <w:rsid w:val="647B624F"/>
    <w:rsid w:val="64D33A77"/>
    <w:rsid w:val="65086198"/>
    <w:rsid w:val="655B1BDC"/>
    <w:rsid w:val="65A9177C"/>
    <w:rsid w:val="65B873F7"/>
    <w:rsid w:val="66731817"/>
    <w:rsid w:val="668F20CB"/>
    <w:rsid w:val="66905038"/>
    <w:rsid w:val="673F17B5"/>
    <w:rsid w:val="68582403"/>
    <w:rsid w:val="6A883CBC"/>
    <w:rsid w:val="6ACC2257"/>
    <w:rsid w:val="6B17192C"/>
    <w:rsid w:val="6B23558A"/>
    <w:rsid w:val="6B600739"/>
    <w:rsid w:val="6CF21078"/>
    <w:rsid w:val="6D67420F"/>
    <w:rsid w:val="6E35746E"/>
    <w:rsid w:val="6F593630"/>
    <w:rsid w:val="6F843534"/>
    <w:rsid w:val="70524ADD"/>
    <w:rsid w:val="70B353F5"/>
    <w:rsid w:val="714F15AB"/>
    <w:rsid w:val="716D5171"/>
    <w:rsid w:val="71881E8A"/>
    <w:rsid w:val="71D90A58"/>
    <w:rsid w:val="73890D30"/>
    <w:rsid w:val="73E6120B"/>
    <w:rsid w:val="744620EA"/>
    <w:rsid w:val="74F60E4B"/>
    <w:rsid w:val="75046551"/>
    <w:rsid w:val="75AE7B06"/>
    <w:rsid w:val="761024BB"/>
    <w:rsid w:val="767F2CA6"/>
    <w:rsid w:val="76C23D58"/>
    <w:rsid w:val="77493F8A"/>
    <w:rsid w:val="77690807"/>
    <w:rsid w:val="77F36EBE"/>
    <w:rsid w:val="78805F20"/>
    <w:rsid w:val="78921039"/>
    <w:rsid w:val="78D9133E"/>
    <w:rsid w:val="79623A56"/>
    <w:rsid w:val="7990062B"/>
    <w:rsid w:val="7A412411"/>
    <w:rsid w:val="7A881450"/>
    <w:rsid w:val="7AAD0680"/>
    <w:rsid w:val="7AD55B44"/>
    <w:rsid w:val="7B2C7E4B"/>
    <w:rsid w:val="7C7927C7"/>
    <w:rsid w:val="7E3C03A5"/>
    <w:rsid w:val="7E5B60E4"/>
    <w:rsid w:val="7E93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4391</Words>
  <Characters>6081</Characters>
  <Lines>4</Lines>
  <Paragraphs>1</Paragraphs>
  <TotalTime>1</TotalTime>
  <ScaleCrop>false</ScaleCrop>
  <LinksUpToDate>false</LinksUpToDate>
  <CharactersWithSpaces>6081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2020-12-02T02:43:00Z</dcterms:created>
  <dc:creator>admin</dc:creator>
  <cp:lastModifiedBy>Administrator</cp:lastModifiedBy>
  <dcterms:modified xsi:type="dcterms:W3CDTF">2023-02-13T04:47:41Z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9EB27A48E9E24D8DA2B751EEEDA95BDE</vt:lpwstr>
  </property>
</Properties>
</file>