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rPr>
          <w:rFonts w:hint="default" w:ascii="Times New Roman" w:hAnsi="Times New Roman" w:eastAsia="方正黑体简体" w:cs="Times New Roman"/>
          <w:color w:val="auto"/>
          <w:sz w:val="32"/>
          <w:szCs w:val="22"/>
          <w:highlight w:val="none"/>
          <w:lang w:val="en-US" w:eastAsia="zh-CN"/>
        </w:rPr>
      </w:pPr>
      <w:r>
        <w:rPr>
          <w:rFonts w:hint="default" w:ascii="Times New Roman" w:hAnsi="Times New Roman" w:eastAsia="方正黑体简体" w:cs="Times New Roman"/>
          <w:color w:val="auto"/>
          <w:sz w:val="32"/>
          <w:szCs w:val="22"/>
          <w:highlight w:val="none"/>
          <w:lang w:eastAsia="zh-CN"/>
        </w:rPr>
        <w:t>附件</w:t>
      </w:r>
      <w:r>
        <w:rPr>
          <w:rFonts w:hint="default" w:ascii="Times New Roman" w:hAnsi="Times New Roman" w:eastAsia="方正黑体简体" w:cs="Times New Roman"/>
          <w:color w:val="auto"/>
          <w:sz w:val="32"/>
          <w:szCs w:val="22"/>
          <w:highlight w:val="none"/>
          <w:lang w:val="en-US" w:eastAsia="zh-CN"/>
        </w:rPr>
        <w:t>2</w:t>
      </w:r>
    </w:p>
    <w:p>
      <w:pPr>
        <w:keepNext w:val="0"/>
        <w:keepLines w:val="0"/>
        <w:pageBreakBefore w:val="0"/>
        <w:widowControl w:val="0"/>
        <w:suppressAutoHyphens/>
        <w:kinsoku/>
        <w:wordWrap/>
        <w:overflowPunct/>
        <w:topLinePunct w:val="0"/>
        <w:autoSpaceDE/>
        <w:autoSpaceDN/>
        <w:bidi w:val="0"/>
        <w:adjustRightInd/>
        <w:snapToGrid/>
        <w:spacing w:line="240" w:lineRule="exact"/>
        <w:textAlignment w:val="auto"/>
        <w:rPr>
          <w:rFonts w:hint="default" w:ascii="Times New Roman" w:hAnsi="Times New Roman" w:eastAsia="方正黑体简体" w:cs="Times New Roman"/>
          <w:color w:val="auto"/>
          <w:sz w:val="32"/>
          <w:szCs w:val="22"/>
          <w:highlight w:val="none"/>
          <w:lang w:val="en-US" w:eastAsia="zh-CN"/>
        </w:rPr>
      </w:pPr>
    </w:p>
    <w:p>
      <w:pPr>
        <w:widowControl w:val="0"/>
        <w:suppressAutoHyphens/>
        <w:bidi w:val="0"/>
        <w:snapToGrid/>
        <w:spacing w:after="0" w:line="600" w:lineRule="exact"/>
        <w:jc w:val="center"/>
        <w:rPr>
          <w:rFonts w:hint="default" w:ascii="Times New Roman" w:hAnsi="Times New Roman" w:eastAsia="方正小标宋简体" w:cs="Times New Roman"/>
          <w:color w:val="auto"/>
          <w:sz w:val="44"/>
          <w:szCs w:val="32"/>
          <w:highlight w:val="none"/>
          <w:lang w:val="en-US" w:eastAsia="zh-CN"/>
        </w:rPr>
      </w:pPr>
      <w:bookmarkStart w:id="2" w:name="_GoBack"/>
      <w:r>
        <w:rPr>
          <w:rFonts w:hint="default" w:ascii="Times New Roman" w:hAnsi="Times New Roman" w:eastAsia="方正小标宋简体" w:cs="Times New Roman"/>
          <w:color w:val="auto"/>
          <w:sz w:val="44"/>
          <w:szCs w:val="32"/>
          <w:highlight w:val="none"/>
          <w:lang w:val="en-US" w:eastAsia="zh-CN"/>
        </w:rPr>
        <w:t>对照第</w:t>
      </w:r>
      <w:r>
        <w:rPr>
          <w:rFonts w:hint="eastAsia" w:ascii="Times New Roman" w:hAnsi="Times New Roman" w:eastAsia="方正小标宋简体" w:cs="Times New Roman"/>
          <w:color w:val="auto"/>
          <w:sz w:val="44"/>
          <w:szCs w:val="32"/>
          <w:highlight w:val="none"/>
          <w:lang w:val="en-US" w:eastAsia="zh-CN"/>
        </w:rPr>
        <w:t>三</w:t>
      </w:r>
      <w:r>
        <w:rPr>
          <w:rFonts w:hint="default" w:ascii="Times New Roman" w:hAnsi="Times New Roman" w:eastAsia="方正小标宋简体" w:cs="Times New Roman"/>
          <w:color w:val="auto"/>
          <w:sz w:val="44"/>
          <w:szCs w:val="32"/>
          <w:highlight w:val="none"/>
          <w:lang w:val="en-US" w:eastAsia="zh-CN"/>
        </w:rPr>
        <w:t>版抽查事项清单调整情况</w:t>
      </w:r>
    </w:p>
    <w:bookmarkEnd w:id="2"/>
    <w:p>
      <w:pPr>
        <w:widowControl w:val="0"/>
        <w:suppressAutoHyphens/>
        <w:bidi w:val="0"/>
        <w:snapToGrid/>
        <w:spacing w:after="0" w:line="600" w:lineRule="exact"/>
        <w:jc w:val="center"/>
        <w:rPr>
          <w:rFonts w:hint="default" w:ascii="Times New Roman" w:hAnsi="Times New Roman" w:eastAsia="方正小标宋简体" w:cs="Times New Roman"/>
          <w:color w:val="auto"/>
          <w:sz w:val="44"/>
          <w:szCs w:val="32"/>
          <w:highlight w:val="none"/>
          <w:lang w:val="en-US" w:eastAsia="zh-CN"/>
        </w:rPr>
      </w:pPr>
    </w:p>
    <w:tbl>
      <w:tblPr>
        <w:tblStyle w:val="5"/>
        <w:tblW w:w="14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0"/>
        <w:gridCol w:w="892"/>
        <w:gridCol w:w="1708"/>
        <w:gridCol w:w="1194"/>
        <w:gridCol w:w="574"/>
        <w:gridCol w:w="822"/>
        <w:gridCol w:w="2420"/>
        <w:gridCol w:w="1039"/>
        <w:gridCol w:w="1888"/>
        <w:gridCol w:w="971"/>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blHeader/>
          <w:jc w:val="center"/>
        </w:trPr>
        <w:tc>
          <w:tcPr>
            <w:tcW w:w="390"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序号</w:t>
            </w:r>
          </w:p>
        </w:tc>
        <w:tc>
          <w:tcPr>
            <w:tcW w:w="892"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lang w:eastAsia="zh-CN"/>
              </w:rPr>
            </w:pPr>
            <w:r>
              <w:rPr>
                <w:rFonts w:hint="default" w:ascii="Times New Roman" w:hAnsi="Times New Roman" w:eastAsia="方正黑体简体" w:cs="Times New Roman"/>
                <w:snapToGrid w:val="0"/>
                <w:color w:val="auto"/>
                <w:sz w:val="18"/>
                <w:szCs w:val="18"/>
                <w:highlight w:val="none"/>
                <w:lang w:eastAsia="zh-CN"/>
              </w:rPr>
              <w:t>第</w:t>
            </w:r>
            <w:r>
              <w:rPr>
                <w:rFonts w:hint="eastAsia" w:ascii="Times New Roman" w:hAnsi="Times New Roman" w:eastAsia="方正黑体简体" w:cs="Times New Roman"/>
                <w:snapToGrid w:val="0"/>
                <w:color w:val="auto"/>
                <w:sz w:val="18"/>
                <w:szCs w:val="18"/>
                <w:highlight w:val="none"/>
                <w:lang w:eastAsia="zh-CN"/>
              </w:rPr>
              <w:t>三</w:t>
            </w:r>
            <w:r>
              <w:rPr>
                <w:rFonts w:hint="default" w:ascii="Times New Roman" w:hAnsi="Times New Roman" w:eastAsia="方正黑体简体" w:cs="Times New Roman"/>
                <w:snapToGrid w:val="0"/>
                <w:color w:val="auto"/>
                <w:sz w:val="18"/>
                <w:szCs w:val="18"/>
                <w:highlight w:val="none"/>
                <w:lang w:eastAsia="zh-CN"/>
              </w:rPr>
              <w:t>版</w:t>
            </w:r>
          </w:p>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lang w:val="en-US" w:eastAsia="zh-CN"/>
              </w:rPr>
            </w:pPr>
            <w:r>
              <w:rPr>
                <w:rFonts w:hint="default" w:ascii="Times New Roman" w:hAnsi="Times New Roman" w:eastAsia="方正黑体简体" w:cs="Times New Roman"/>
                <w:snapToGrid w:val="0"/>
                <w:color w:val="auto"/>
                <w:sz w:val="18"/>
                <w:szCs w:val="18"/>
                <w:highlight w:val="none"/>
                <w:lang w:eastAsia="zh-CN"/>
              </w:rPr>
              <w:t>清单序号</w:t>
            </w:r>
          </w:p>
        </w:tc>
        <w:tc>
          <w:tcPr>
            <w:tcW w:w="1708"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牵头发起部门抽查事项</w:t>
            </w:r>
          </w:p>
        </w:tc>
        <w:tc>
          <w:tcPr>
            <w:tcW w:w="1194"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抽查对象</w:t>
            </w:r>
          </w:p>
        </w:tc>
        <w:tc>
          <w:tcPr>
            <w:tcW w:w="574"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事项</w:t>
            </w:r>
          </w:p>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类别</w:t>
            </w:r>
          </w:p>
        </w:tc>
        <w:tc>
          <w:tcPr>
            <w:tcW w:w="3242" w:type="dxa"/>
            <w:gridSpan w:val="2"/>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lang w:val="en-US" w:eastAsia="zh-CN" w:bidi="ar-SA"/>
              </w:rPr>
            </w:pPr>
            <w:r>
              <w:rPr>
                <w:rFonts w:hint="default" w:ascii="Times New Roman" w:hAnsi="Times New Roman" w:eastAsia="方正黑体简体" w:cs="Times New Roman"/>
                <w:snapToGrid w:val="0"/>
                <w:color w:val="auto"/>
                <w:sz w:val="18"/>
                <w:szCs w:val="18"/>
                <w:highlight w:val="none"/>
              </w:rPr>
              <w:t>牵头发起部门</w:t>
            </w:r>
          </w:p>
        </w:tc>
        <w:tc>
          <w:tcPr>
            <w:tcW w:w="1039"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联合抽查部门</w:t>
            </w:r>
          </w:p>
        </w:tc>
        <w:tc>
          <w:tcPr>
            <w:tcW w:w="1888" w:type="dxa"/>
            <w:vMerge w:val="restart"/>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联合抽查部门</w:t>
            </w:r>
          </w:p>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抽查事项</w:t>
            </w:r>
          </w:p>
        </w:tc>
        <w:tc>
          <w:tcPr>
            <w:tcW w:w="971" w:type="dxa"/>
            <w:vMerge w:val="restart"/>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对照部委</w:t>
            </w:r>
          </w:p>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清单事项</w:t>
            </w:r>
          </w:p>
        </w:tc>
        <w:tc>
          <w:tcPr>
            <w:tcW w:w="2995" w:type="dxa"/>
            <w:vMerge w:val="restart"/>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lang w:eastAsia="zh-CN"/>
              </w:rPr>
            </w:pPr>
            <w:r>
              <w:rPr>
                <w:rFonts w:hint="default" w:ascii="Times New Roman" w:hAnsi="Times New Roman" w:eastAsia="方正黑体简体" w:cs="Times New Roman"/>
                <w:snapToGrid w:val="0"/>
                <w:color w:val="auto"/>
                <w:sz w:val="18"/>
                <w:szCs w:val="18"/>
                <w:highlight w:val="none"/>
                <w:lang w:eastAsia="zh-CN"/>
              </w:rPr>
              <w:t>调整</w:t>
            </w:r>
            <w:r>
              <w:rPr>
                <w:rFonts w:hint="eastAsia" w:ascii="Times New Roman" w:hAnsi="Times New Roman" w:eastAsia="方正黑体简体" w:cs="Times New Roman"/>
                <w:snapToGrid w:val="0"/>
                <w:color w:val="auto"/>
                <w:sz w:val="18"/>
                <w:szCs w:val="18"/>
                <w:highlight w:val="none"/>
                <w:lang w:eastAsia="zh-CN"/>
              </w:rPr>
              <w:t>内容及</w:t>
            </w:r>
            <w:r>
              <w:rPr>
                <w:rFonts w:hint="default" w:ascii="Times New Roman" w:hAnsi="Times New Roman" w:eastAsia="方正黑体简体" w:cs="Times New Roman"/>
                <w:snapToGrid w:val="0"/>
                <w:color w:val="auto"/>
                <w:sz w:val="18"/>
                <w:szCs w:val="18"/>
                <w:highlight w:val="none"/>
                <w:lang w:eastAsia="zh-CN"/>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tblHeader/>
          <w:jc w:val="center"/>
        </w:trPr>
        <w:tc>
          <w:tcPr>
            <w:tcW w:w="390" w:type="dxa"/>
            <w:vMerge w:val="continue"/>
            <w:shd w:val="clear" w:color="auto" w:fill="auto"/>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仿宋_GB2312" w:cs="Times New Roman"/>
                <w:snapToGrid w:val="0"/>
                <w:color w:val="auto"/>
                <w:sz w:val="18"/>
                <w:szCs w:val="18"/>
                <w:highlight w:val="none"/>
              </w:rPr>
            </w:pPr>
          </w:p>
        </w:tc>
        <w:tc>
          <w:tcPr>
            <w:tcW w:w="892" w:type="dxa"/>
            <w:vMerge w:val="continue"/>
            <w:shd w:val="clear" w:color="auto" w:fill="auto"/>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仿宋_GB2312" w:cs="Times New Roman"/>
                <w:snapToGrid w:val="0"/>
                <w:color w:val="auto"/>
                <w:sz w:val="18"/>
                <w:szCs w:val="18"/>
                <w:highlight w:val="none"/>
              </w:rPr>
            </w:pPr>
          </w:p>
        </w:tc>
        <w:tc>
          <w:tcPr>
            <w:tcW w:w="1708" w:type="dxa"/>
            <w:vMerge w:val="continue"/>
            <w:shd w:val="clear" w:color="auto" w:fill="auto"/>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仿宋_GB2312" w:cs="Times New Roman"/>
                <w:snapToGrid w:val="0"/>
                <w:color w:val="auto"/>
                <w:sz w:val="18"/>
                <w:szCs w:val="18"/>
                <w:highlight w:val="none"/>
              </w:rPr>
            </w:pPr>
          </w:p>
        </w:tc>
        <w:tc>
          <w:tcPr>
            <w:tcW w:w="1194" w:type="dxa"/>
            <w:vMerge w:val="continue"/>
            <w:shd w:val="clear" w:color="auto" w:fill="auto"/>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仿宋_GB2312" w:cs="Times New Roman"/>
                <w:snapToGrid w:val="0"/>
                <w:color w:val="auto"/>
                <w:sz w:val="18"/>
                <w:szCs w:val="18"/>
                <w:highlight w:val="none"/>
              </w:rPr>
            </w:pPr>
          </w:p>
        </w:tc>
        <w:tc>
          <w:tcPr>
            <w:tcW w:w="574" w:type="dxa"/>
            <w:vMerge w:val="continue"/>
            <w:shd w:val="clear" w:color="auto" w:fill="auto"/>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22" w:type="dxa"/>
            <w:shd w:val="clear" w:color="auto" w:fill="auto"/>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部门名称</w:t>
            </w:r>
          </w:p>
        </w:tc>
        <w:tc>
          <w:tcPr>
            <w:tcW w:w="2420" w:type="dxa"/>
            <w:shd w:val="clear" w:color="auto" w:fill="FFFFFF"/>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黑体简体" w:cs="Times New Roman"/>
                <w:snapToGrid w:val="0"/>
                <w:color w:val="auto"/>
                <w:sz w:val="18"/>
                <w:szCs w:val="18"/>
                <w:highlight w:val="none"/>
              </w:rPr>
            </w:pPr>
            <w:r>
              <w:rPr>
                <w:rFonts w:hint="default" w:ascii="Times New Roman" w:hAnsi="Times New Roman" w:eastAsia="方正黑体简体" w:cs="Times New Roman"/>
                <w:snapToGrid w:val="0"/>
                <w:color w:val="auto"/>
                <w:sz w:val="18"/>
                <w:szCs w:val="18"/>
                <w:highlight w:val="none"/>
              </w:rPr>
              <w:t>抽查内容</w:t>
            </w:r>
          </w:p>
        </w:tc>
        <w:tc>
          <w:tcPr>
            <w:tcW w:w="1039"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仿宋_GB2312" w:cs="Times New Roman"/>
                <w:snapToGrid w:val="0"/>
                <w:color w:val="auto"/>
                <w:sz w:val="18"/>
                <w:szCs w:val="18"/>
                <w:highlight w:val="none"/>
              </w:rPr>
            </w:pPr>
          </w:p>
        </w:tc>
        <w:tc>
          <w:tcPr>
            <w:tcW w:w="1888"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仿宋_GB2312" w:cs="Times New Roman"/>
                <w:snapToGrid w:val="0"/>
                <w:color w:val="auto"/>
                <w:sz w:val="18"/>
                <w:szCs w:val="18"/>
                <w:highlight w:val="none"/>
              </w:rPr>
            </w:pPr>
          </w:p>
        </w:tc>
        <w:tc>
          <w:tcPr>
            <w:tcW w:w="971"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995"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kern w:val="2"/>
                <w:sz w:val="18"/>
                <w:szCs w:val="18"/>
                <w:highlight w:val="none"/>
                <w:lang w:val="en-US" w:eastAsia="zh-CN" w:bidi="ar-SA"/>
              </w:rPr>
              <w:t>3</w:t>
            </w:r>
          </w:p>
        </w:tc>
        <w:tc>
          <w:tcPr>
            <w:tcW w:w="1708"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娱乐场所取得娱乐经营许可证情况</w:t>
            </w:r>
            <w:r>
              <w:rPr>
                <w:rFonts w:hint="default" w:ascii="Times New Roman" w:hAnsi="Times New Roman" w:eastAsia="方正仿宋简体" w:cs="Times New Roman"/>
                <w:b w:val="0"/>
                <w:bCs w:val="0"/>
                <w:snapToGrid w:val="0"/>
                <w:color w:val="auto"/>
                <w:sz w:val="18"/>
                <w:szCs w:val="18"/>
                <w:highlight w:val="none"/>
                <w:lang w:eastAsia="zh-CN"/>
              </w:rPr>
              <w:t>和</w:t>
            </w:r>
            <w:r>
              <w:rPr>
                <w:rFonts w:hint="default" w:ascii="Times New Roman" w:hAnsi="Times New Roman" w:eastAsia="方正仿宋简体" w:cs="Times New Roman"/>
                <w:b w:val="0"/>
                <w:bCs w:val="0"/>
                <w:snapToGrid w:val="0"/>
                <w:color w:val="auto"/>
                <w:sz w:val="18"/>
                <w:szCs w:val="18"/>
                <w:highlight w:val="none"/>
              </w:rPr>
              <w:t>经营情况的检查</w:t>
            </w:r>
          </w:p>
        </w:tc>
        <w:tc>
          <w:tcPr>
            <w:tcW w:w="1194"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娱乐场所</w:t>
            </w:r>
          </w:p>
        </w:tc>
        <w:tc>
          <w:tcPr>
            <w:tcW w:w="574"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822" w:type="dxa"/>
            <w:vMerge w:val="restart"/>
            <w:noWrap w:val="0"/>
            <w:tcMar>
              <w:top w:w="15" w:type="dxa"/>
              <w:left w:w="15" w:type="dxa"/>
              <w:right w:w="15" w:type="dxa"/>
            </w:tcMar>
            <w:vAlign w:val="center"/>
          </w:tcPr>
          <w:p>
            <w:pPr>
              <w:keepNext w:val="0"/>
              <w:keepLines w:val="0"/>
              <w:pageBreakBefore w:val="0"/>
              <w:suppressAutoHyphens/>
              <w:kinsoku/>
              <w:wordWrap/>
              <w:autoSpaceDE/>
              <w:autoSpaceDN/>
              <w:bidi w:val="0"/>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文化和旅游部门</w:t>
            </w:r>
          </w:p>
        </w:tc>
        <w:tc>
          <w:tcPr>
            <w:tcW w:w="2420"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依照《娱乐场所管理条例》开展。</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个体、企业经营主体资格</w:t>
            </w:r>
            <w:bookmarkStart w:id="0" w:name="hmjd_error_2_0_照_黑马提示无建议_12532"/>
            <w:r>
              <w:rPr>
                <w:rFonts w:hint="default" w:ascii="Times New Roman" w:hAnsi="Times New Roman" w:eastAsia="方正仿宋简体" w:cs="Times New Roman"/>
                <w:b w:val="0"/>
                <w:bCs w:val="0"/>
                <w:snapToGrid w:val="0"/>
                <w:color w:val="auto"/>
                <w:sz w:val="18"/>
                <w:szCs w:val="18"/>
                <w:highlight w:val="none"/>
              </w:rPr>
              <w:t>照</w:t>
            </w:r>
            <w:bookmarkEnd w:id="0"/>
            <w:r>
              <w:rPr>
                <w:rFonts w:hint="default" w:ascii="Times New Roman" w:hAnsi="Times New Roman" w:eastAsia="方正仿宋简体" w:cs="Times New Roman"/>
                <w:b w:val="0"/>
                <w:bCs w:val="0"/>
                <w:snapToGrid w:val="0"/>
                <w:color w:val="auto"/>
                <w:sz w:val="18"/>
                <w:szCs w:val="18"/>
                <w:highlight w:val="none"/>
              </w:rPr>
              <w:t>、证的检查以及发现经营过程中涉嫌存在违法行为的查处</w:t>
            </w:r>
          </w:p>
        </w:tc>
        <w:tc>
          <w:tcPr>
            <w:tcW w:w="971" w:type="dxa"/>
            <w:vMerge w:val="restart"/>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部委清单序号3</w:t>
            </w:r>
          </w:p>
        </w:tc>
        <w:tc>
          <w:tcPr>
            <w:tcW w:w="2995" w:type="dxa"/>
            <w:vMerge w:val="restart"/>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eastAsia"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公安厅将检查事项：娱乐场所备案的检查，更改为：娱乐场所治安检查。</w:t>
            </w:r>
          </w:p>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文旅厅建议将卫生健康部门删除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eastAsia" w:ascii="Times New Roman" w:hAnsi="Times New Roman" w:eastAsia="方正仿宋简体" w:cs="Times New Roman"/>
                <w:b w:val="0"/>
                <w:bCs w:val="0"/>
                <w:snapToGrid w:val="0"/>
                <w:color w:val="auto"/>
                <w:kern w:val="2"/>
                <w:sz w:val="18"/>
                <w:szCs w:val="18"/>
                <w:highlight w:val="none"/>
                <w:lang w:val="en-US" w:eastAsia="zh-CN" w:bidi="ar-SA"/>
              </w:rPr>
            </w:pPr>
          </w:p>
        </w:tc>
        <w:tc>
          <w:tcPr>
            <w:tcW w:w="1708"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rPr>
            </w:pPr>
          </w:p>
        </w:tc>
        <w:tc>
          <w:tcPr>
            <w:tcW w:w="119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rPr>
            </w:pPr>
          </w:p>
        </w:tc>
        <w:tc>
          <w:tcPr>
            <w:tcW w:w="57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rPr>
            </w:pPr>
          </w:p>
        </w:tc>
        <w:tc>
          <w:tcPr>
            <w:tcW w:w="822" w:type="dxa"/>
            <w:vMerge w:val="continue"/>
            <w:noWrap w:val="0"/>
            <w:tcMar>
              <w:top w:w="15" w:type="dxa"/>
              <w:left w:w="15" w:type="dxa"/>
              <w:right w:w="15" w:type="dxa"/>
            </w:tcMar>
            <w:vAlign w:val="center"/>
          </w:tcPr>
          <w:p>
            <w:pPr>
              <w:keepNext w:val="0"/>
              <w:keepLines w:val="0"/>
              <w:pageBreakBefore w:val="0"/>
              <w:suppressAutoHyphens/>
              <w:kinsoku/>
              <w:wordWrap/>
              <w:autoSpaceDE/>
              <w:autoSpaceDN/>
              <w:bidi w:val="0"/>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rPr>
            </w:pPr>
          </w:p>
        </w:tc>
        <w:tc>
          <w:tcPr>
            <w:tcW w:w="2420"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sz w:val="18"/>
                <w:szCs w:val="18"/>
                <w:highlight w:val="none"/>
              </w:rPr>
            </w:pP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公安部门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娱乐场所治安检查</w:t>
            </w:r>
          </w:p>
        </w:tc>
        <w:tc>
          <w:tcPr>
            <w:tcW w:w="971"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rPr>
            </w:pPr>
          </w:p>
        </w:tc>
        <w:tc>
          <w:tcPr>
            <w:tcW w:w="2995"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eastAsia"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vMerge w:val="continue"/>
            <w:noWrap w:val="0"/>
            <w:tcMar>
              <w:top w:w="15" w:type="dxa"/>
              <w:left w:w="15" w:type="dxa"/>
              <w:right w:w="15" w:type="dxa"/>
            </w:tcMar>
            <w:vAlign w:val="center"/>
          </w:tcPr>
          <w:p>
            <w:pPr>
              <w:keepNext w:val="0"/>
              <w:keepLines w:val="0"/>
              <w:pageBreakBefore w:val="0"/>
              <w:widowControl w:val="0"/>
              <w:numPr>
                <w:ilvl w:val="0"/>
                <w:numId w:val="2"/>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1708"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119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57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2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420"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snapToGrid w:val="0"/>
                <w:color w:val="auto"/>
                <w:sz w:val="18"/>
                <w:szCs w:val="18"/>
                <w:highlight w:val="none"/>
              </w:rPr>
            </w:pP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消防救援部门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娱乐场所在投入使用、营业前消防安全情况</w:t>
            </w:r>
            <w:r>
              <w:rPr>
                <w:rFonts w:hint="eastAsia" w:ascii="Times New Roman" w:hAnsi="Times New Roman" w:eastAsia="方正仿宋简体" w:cs="Times New Roman"/>
                <w:b w:val="0"/>
                <w:bCs w:val="0"/>
                <w:snapToGrid w:val="0"/>
                <w:color w:val="auto"/>
                <w:sz w:val="18"/>
                <w:szCs w:val="18"/>
                <w:highlight w:val="none"/>
                <w:lang w:eastAsia="zh-CN"/>
              </w:rPr>
              <w:t>的</w:t>
            </w:r>
            <w:r>
              <w:rPr>
                <w:rFonts w:hint="default" w:ascii="Times New Roman" w:hAnsi="Times New Roman" w:eastAsia="方正仿宋简体" w:cs="Times New Roman"/>
                <w:b w:val="0"/>
                <w:bCs w:val="0"/>
                <w:snapToGrid w:val="0"/>
                <w:color w:val="auto"/>
                <w:sz w:val="18"/>
                <w:szCs w:val="18"/>
                <w:highlight w:val="none"/>
              </w:rPr>
              <w:t>检查</w:t>
            </w:r>
          </w:p>
        </w:tc>
        <w:tc>
          <w:tcPr>
            <w:tcW w:w="971"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995"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kern w:val="2"/>
                <w:sz w:val="18"/>
                <w:szCs w:val="18"/>
                <w:highlight w:val="none"/>
                <w:lang w:val="en-US" w:eastAsia="zh-CN" w:bidi="ar-SA"/>
              </w:rPr>
              <w:t>16</w:t>
            </w:r>
          </w:p>
        </w:tc>
        <w:tc>
          <w:tcPr>
            <w:tcW w:w="1708"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保安培训单位基本情况、教学情况、强制使用培训和安全管理、设施设备情况的检查</w:t>
            </w:r>
          </w:p>
        </w:tc>
        <w:tc>
          <w:tcPr>
            <w:tcW w:w="119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保安行业相关单位</w:t>
            </w:r>
          </w:p>
        </w:tc>
        <w:tc>
          <w:tcPr>
            <w:tcW w:w="57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重点检查事项</w:t>
            </w:r>
          </w:p>
        </w:tc>
        <w:tc>
          <w:tcPr>
            <w:tcW w:w="82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eastAsia"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公安</w:t>
            </w:r>
            <w:r>
              <w:rPr>
                <w:rFonts w:hint="eastAsia" w:ascii="Times New Roman" w:hAnsi="Times New Roman" w:eastAsia="方正仿宋简体" w:cs="Times New Roman"/>
                <w:snapToGrid w:val="0"/>
                <w:color w:val="auto"/>
                <w:sz w:val="18"/>
                <w:szCs w:val="18"/>
                <w:highlight w:val="none"/>
                <w:lang w:eastAsia="zh-CN"/>
              </w:rPr>
              <w:t>部门</w:t>
            </w:r>
          </w:p>
        </w:tc>
        <w:tc>
          <w:tcPr>
            <w:tcW w:w="2420"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1.保安培训单位基本情况；</w:t>
            </w:r>
          </w:p>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snapToGrid w:val="0"/>
                <w:color w:val="auto"/>
                <w:sz w:val="18"/>
                <w:szCs w:val="18"/>
                <w:highlight w:val="none"/>
              </w:rPr>
              <w:t>2.保安培训教学情况；</w:t>
            </w:r>
          </w:p>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3.枪支使用培训单位备案情况和枪支安全管理制度与保管设施建设管理情况。</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人力资源和社会保障部门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劳动保障监督检查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rPr>
              <w:t>部委清单序号12</w:t>
            </w: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eastAsia" w:ascii="Times New Roman" w:hAnsi="Times New Roman" w:eastAsia="方正仿宋简体" w:cs="Times New Roman"/>
                <w:snapToGrid w:val="0"/>
                <w:color w:val="auto"/>
                <w:sz w:val="18"/>
                <w:szCs w:val="18"/>
                <w:highlight w:val="none"/>
                <w:lang w:eastAsia="zh-CN"/>
              </w:rPr>
            </w:pPr>
            <w:r>
              <w:rPr>
                <w:rFonts w:hint="eastAsia" w:ascii="Times New Roman" w:hAnsi="Times New Roman" w:eastAsia="方正仿宋简体" w:cs="Times New Roman"/>
                <w:snapToGrid w:val="0"/>
                <w:color w:val="auto"/>
                <w:sz w:val="18"/>
                <w:szCs w:val="18"/>
                <w:highlight w:val="none"/>
                <w:lang w:eastAsia="zh-CN"/>
              </w:rPr>
              <w:t>公安厅将组织实施层级由省，更改为：市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kern w:val="2"/>
                <w:sz w:val="18"/>
                <w:szCs w:val="18"/>
                <w:highlight w:val="none"/>
                <w:lang w:val="en-US" w:eastAsia="zh-CN" w:bidi="ar-SA"/>
              </w:rPr>
              <w:t>40</w:t>
            </w:r>
          </w:p>
        </w:tc>
        <w:tc>
          <w:tcPr>
            <w:tcW w:w="1708"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单用途商业预付卡业务检查</w:t>
            </w:r>
          </w:p>
        </w:tc>
        <w:tc>
          <w:tcPr>
            <w:tcW w:w="1194"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单用途商业预付卡发卡企业和售卡企业</w:t>
            </w:r>
          </w:p>
        </w:tc>
        <w:tc>
          <w:tcPr>
            <w:tcW w:w="574"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822"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商务部门</w:t>
            </w:r>
          </w:p>
        </w:tc>
        <w:tc>
          <w:tcPr>
            <w:tcW w:w="2420"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单用途商业预付卡业务活动、内部控制和风险状况等。</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71" w:type="dxa"/>
            <w:vMerge w:val="restart"/>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部委清单序号26</w:t>
            </w:r>
          </w:p>
        </w:tc>
        <w:tc>
          <w:tcPr>
            <w:tcW w:w="2995" w:type="dxa"/>
            <w:vMerge w:val="restart"/>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eastAsia="zh-CN"/>
              </w:rPr>
            </w:pPr>
            <w:r>
              <w:rPr>
                <w:rFonts w:hint="eastAsia" w:ascii="Times New Roman" w:hAnsi="Times New Roman" w:eastAsia="方正仿宋简体" w:cs="Times New Roman"/>
                <w:snapToGrid w:val="0"/>
                <w:color w:val="auto"/>
                <w:sz w:val="18"/>
                <w:szCs w:val="18"/>
                <w:highlight w:val="none"/>
                <w:lang w:eastAsia="zh-CN"/>
              </w:rPr>
              <w:t>公安厅建议删除配合单位，原因：防范打击</w:t>
            </w:r>
            <w:bookmarkStart w:id="1" w:name="hmjd_error_2_0_借_黑马提示无建议_12974"/>
            <w:r>
              <w:rPr>
                <w:rFonts w:hint="eastAsia" w:ascii="Times New Roman" w:hAnsi="Times New Roman" w:eastAsia="方正仿宋简体" w:cs="Times New Roman"/>
                <w:snapToGrid w:val="0"/>
                <w:color w:val="auto"/>
                <w:sz w:val="18"/>
                <w:szCs w:val="18"/>
                <w:highlight w:val="none"/>
                <w:lang w:eastAsia="zh-CN"/>
              </w:rPr>
              <w:t>借</w:t>
            </w:r>
            <w:bookmarkEnd w:id="1"/>
            <w:r>
              <w:rPr>
                <w:rFonts w:hint="eastAsia" w:ascii="Times New Roman" w:hAnsi="Times New Roman" w:eastAsia="方正仿宋简体" w:cs="Times New Roman"/>
                <w:snapToGrid w:val="0"/>
                <w:color w:val="auto"/>
                <w:sz w:val="18"/>
                <w:szCs w:val="18"/>
                <w:highlight w:val="none"/>
                <w:lang w:eastAsia="zh-CN"/>
              </w:rPr>
              <w:t>预付消费名义进行的非法集资等犯罪行为，属于刑事执法行为，不应列入联合抽查部门抽查事项。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1708"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119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57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2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420"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snapToGrid w:val="0"/>
                <w:color w:val="auto"/>
                <w:sz w:val="18"/>
                <w:szCs w:val="18"/>
                <w:highlight w:val="none"/>
              </w:rPr>
            </w:pP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税务部门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纳税人（扣款义务人）税收缴纳情况</w:t>
            </w:r>
          </w:p>
        </w:tc>
        <w:tc>
          <w:tcPr>
            <w:tcW w:w="971" w:type="dxa"/>
            <w:vMerge w:val="continue"/>
            <w:noWrap w:val="0"/>
            <w:vAlign w:val="center"/>
          </w:tcPr>
          <w:p>
            <w:pPr>
              <w:keepNext w:val="0"/>
              <w:keepLines w:val="0"/>
              <w:pageBreakBefore w:val="0"/>
              <w:widowControl w:val="0"/>
              <w:suppressAutoHyphens/>
              <w:kinsoku/>
              <w:wordWrap/>
              <w:autoSpaceDE/>
              <w:autoSpaceDN/>
              <w:bidi w:val="0"/>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995" w:type="dxa"/>
            <w:vMerge w:val="continue"/>
            <w:noWrap w:val="0"/>
            <w:vAlign w:val="center"/>
          </w:tcPr>
          <w:p>
            <w:pPr>
              <w:keepNext w:val="0"/>
              <w:keepLines w:val="0"/>
              <w:pageBreakBefore w:val="0"/>
              <w:widowControl w:val="0"/>
              <w:suppressAutoHyphens/>
              <w:kinsoku/>
              <w:wordWrap/>
              <w:autoSpaceDE/>
              <w:autoSpaceDN/>
              <w:bidi w:val="0"/>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overflowPunct w:val="0"/>
              <w:topLinePunct/>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48</w:t>
            </w:r>
          </w:p>
        </w:tc>
        <w:tc>
          <w:tcPr>
            <w:tcW w:w="170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对城乡生活污水处理设施的建设进度、运营情况和排污口的检查</w:t>
            </w:r>
          </w:p>
        </w:tc>
        <w:tc>
          <w:tcPr>
            <w:tcW w:w="1194"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城乡污水处理厂（站）</w:t>
            </w:r>
          </w:p>
        </w:tc>
        <w:tc>
          <w:tcPr>
            <w:tcW w:w="57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82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生态环境部门</w:t>
            </w:r>
          </w:p>
        </w:tc>
        <w:tc>
          <w:tcPr>
            <w:tcW w:w="2420"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按照《中华人民共和国水污染防治法》等要求实施。</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住房城乡建设部门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城镇生活污水处理设施运维情况及管网配套情况的检查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部委清单序号30</w:t>
            </w: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实施层级由省、市、县，更改为省、市。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overflowPunct w:val="0"/>
              <w:topLinePunct/>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49</w:t>
            </w:r>
          </w:p>
        </w:tc>
        <w:tc>
          <w:tcPr>
            <w:tcW w:w="170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对工业园区污水处理设施的建设进度、运营情况和排污口的检查</w:t>
            </w:r>
          </w:p>
        </w:tc>
        <w:tc>
          <w:tcPr>
            <w:tcW w:w="1194"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工业园区污水处理厂</w:t>
            </w:r>
          </w:p>
        </w:tc>
        <w:tc>
          <w:tcPr>
            <w:tcW w:w="57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82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生态环境部门</w:t>
            </w:r>
          </w:p>
        </w:tc>
        <w:tc>
          <w:tcPr>
            <w:tcW w:w="2420"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按照《中华人民共和国水污染防治法》等要求实施。</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kern w:val="0"/>
                <w:sz w:val="18"/>
                <w:szCs w:val="18"/>
                <w:highlight w:val="none"/>
                <w:lang w:eastAsia="zh-CN"/>
              </w:rPr>
              <w:t>经济和信息化部门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kern w:val="0"/>
                <w:sz w:val="18"/>
                <w:szCs w:val="18"/>
                <w:highlight w:val="none"/>
                <w:lang w:eastAsia="zh-CN"/>
              </w:rPr>
              <w:t>工业园区污水处理基础设施建设情况和运维情况的检查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部委清单序号30</w:t>
            </w: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kern w:val="2"/>
                <w:sz w:val="18"/>
                <w:szCs w:val="18"/>
                <w:highlight w:val="none"/>
                <w:lang w:val="en-US" w:eastAsia="zh-CN" w:bidi="ar-SA"/>
              </w:rPr>
            </w:pPr>
            <w:r>
              <w:rPr>
                <w:rFonts w:hint="eastAsia" w:ascii="Times New Roman" w:hAnsi="Times New Roman" w:eastAsia="方正仿宋简体" w:cs="Times New Roman"/>
                <w:snapToGrid w:val="0"/>
                <w:color w:val="auto"/>
                <w:sz w:val="18"/>
                <w:szCs w:val="18"/>
                <w:highlight w:val="none"/>
                <w:lang w:val="en-US" w:eastAsia="zh-CN"/>
              </w:rPr>
              <w:t>实施层级由省、市、县，更改为省、市。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eastAsia" w:ascii="Times New Roman" w:hAnsi="Times New Roman" w:eastAsia="方正仿宋简体" w:cs="Times New Roman"/>
                <w:b w:val="0"/>
                <w:bCs w:val="0"/>
                <w:snapToGrid/>
                <w:color w:val="auto"/>
                <w:kern w:val="0"/>
                <w:sz w:val="18"/>
                <w:szCs w:val="18"/>
                <w:highlight w:val="none"/>
                <w:lang w:val="en-US" w:eastAsia="zh-CN" w:bidi="ar"/>
              </w:rPr>
              <w:t>41</w:t>
            </w:r>
          </w:p>
        </w:tc>
        <w:tc>
          <w:tcPr>
            <w:tcW w:w="170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对房地产开发企业经营行为的监督检查</w:t>
            </w:r>
          </w:p>
        </w:tc>
        <w:tc>
          <w:tcPr>
            <w:tcW w:w="1194"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房地产开发企业</w:t>
            </w:r>
          </w:p>
        </w:tc>
        <w:tc>
          <w:tcPr>
            <w:tcW w:w="574"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一般检查事项</w:t>
            </w:r>
          </w:p>
        </w:tc>
        <w:tc>
          <w:tcPr>
            <w:tcW w:w="822"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住房城乡建设部门</w:t>
            </w:r>
          </w:p>
        </w:tc>
        <w:tc>
          <w:tcPr>
            <w:tcW w:w="2420"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房地产开发企业的经营活动是否符合房地产开发相关规定。</w:t>
            </w:r>
          </w:p>
        </w:tc>
        <w:tc>
          <w:tcPr>
            <w:tcW w:w="103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市场监管部门</w:t>
            </w:r>
          </w:p>
        </w:tc>
        <w:tc>
          <w:tcPr>
            <w:tcW w:w="1888" w:type="dxa"/>
            <w:noWrap w:val="0"/>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房地产开发企业自媒体广告发布情况的检查</w:t>
            </w:r>
          </w:p>
        </w:tc>
        <w:tc>
          <w:tcPr>
            <w:tcW w:w="971" w:type="dxa"/>
            <w:noWrap w:val="0"/>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部委清单序号27</w:t>
            </w:r>
          </w:p>
        </w:tc>
        <w:tc>
          <w:tcPr>
            <w:tcW w:w="2995" w:type="dxa"/>
            <w:noWrap w:val="0"/>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eastAsia" w:ascii="Times New Roman" w:hAnsi="Times New Roman" w:eastAsia="方正仿宋简体" w:cs="Times New Roman"/>
                <w:b w:val="0"/>
                <w:bCs w:val="0"/>
                <w:snapToGrid/>
                <w:color w:val="auto"/>
                <w:kern w:val="0"/>
                <w:sz w:val="18"/>
                <w:szCs w:val="18"/>
                <w:highlight w:val="none"/>
                <w:lang w:val="en-US" w:eastAsia="zh-CN" w:bidi="ar"/>
              </w:rPr>
              <w:t>删除</w:t>
            </w:r>
            <w:r>
              <w:rPr>
                <w:rFonts w:hint="default" w:ascii="Times New Roman" w:hAnsi="Times New Roman" w:eastAsia="方正仿宋简体" w:cs="Times New Roman"/>
                <w:b w:val="0"/>
                <w:bCs w:val="0"/>
                <w:snapToGrid/>
                <w:color w:val="auto"/>
                <w:kern w:val="0"/>
                <w:sz w:val="18"/>
                <w:szCs w:val="18"/>
                <w:highlight w:val="none"/>
                <w:lang w:val="en-US" w:eastAsia="zh-CN" w:bidi="ar"/>
              </w:rPr>
              <w:t>银保监会四川监管局，理由</w:t>
            </w:r>
            <w:r>
              <w:rPr>
                <w:rFonts w:hint="eastAsia" w:ascii="Times New Roman" w:hAnsi="Times New Roman" w:eastAsia="方正仿宋简体" w:cs="Times New Roman"/>
                <w:b w:val="0"/>
                <w:bCs w:val="0"/>
                <w:snapToGrid/>
                <w:color w:val="auto"/>
                <w:kern w:val="0"/>
                <w:sz w:val="18"/>
                <w:szCs w:val="18"/>
                <w:highlight w:val="none"/>
                <w:lang w:val="en-US" w:eastAsia="zh-CN" w:bidi="ar"/>
              </w:rPr>
              <w:t>：</w:t>
            </w:r>
            <w:r>
              <w:rPr>
                <w:rFonts w:hint="default" w:ascii="Times New Roman" w:hAnsi="Times New Roman" w:eastAsia="方正仿宋简体" w:cs="Times New Roman"/>
                <w:b w:val="0"/>
                <w:bCs w:val="0"/>
                <w:snapToGrid/>
                <w:color w:val="auto"/>
                <w:kern w:val="0"/>
                <w:sz w:val="18"/>
                <w:szCs w:val="18"/>
                <w:highlight w:val="none"/>
                <w:lang w:val="en-US" w:eastAsia="zh-CN" w:bidi="ar"/>
              </w:rPr>
              <w:t>银保监会四川监管局已经明确不参与</w:t>
            </w:r>
            <w:r>
              <w:rPr>
                <w:rFonts w:hint="eastAsia" w:ascii="Times New Roman" w:hAnsi="Times New Roman" w:eastAsia="方正仿宋简体" w:cs="Times New Roman"/>
                <w:b w:val="0"/>
                <w:bCs w:val="0"/>
                <w:snapToGrid/>
                <w:color w:val="auto"/>
                <w:kern w:val="0"/>
                <w:sz w:val="18"/>
                <w:szCs w:val="1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eastAsia" w:ascii="Times New Roman" w:hAnsi="Times New Roman" w:eastAsia="方正仿宋简体" w:cs="Times New Roman"/>
                <w:b w:val="0"/>
                <w:bCs w:val="0"/>
                <w:snapToGrid/>
                <w:color w:val="auto"/>
                <w:kern w:val="0"/>
                <w:sz w:val="18"/>
                <w:szCs w:val="18"/>
                <w:highlight w:val="none"/>
                <w:lang w:val="en-US" w:eastAsia="zh-CN" w:bidi="ar"/>
              </w:rPr>
              <w:t>43</w:t>
            </w:r>
          </w:p>
        </w:tc>
        <w:tc>
          <w:tcPr>
            <w:tcW w:w="170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对房地产经纪机构和房地产经纪人员的监督检查</w:t>
            </w:r>
          </w:p>
        </w:tc>
        <w:tc>
          <w:tcPr>
            <w:tcW w:w="1194"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房地产经纪机构和房地产经纪人员</w:t>
            </w:r>
          </w:p>
        </w:tc>
        <w:tc>
          <w:tcPr>
            <w:tcW w:w="574"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一般检查事项</w:t>
            </w:r>
          </w:p>
        </w:tc>
        <w:tc>
          <w:tcPr>
            <w:tcW w:w="822"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住房城乡建设部门</w:t>
            </w:r>
          </w:p>
        </w:tc>
        <w:tc>
          <w:tcPr>
            <w:tcW w:w="2420"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房地产经纪人员在岗情况，房地产经纪服务合同签订情况，服务项目、服务内容、收费标准公示情况，提供代办贷款、代办房地产登记等服务情况是否符合规定。</w:t>
            </w:r>
          </w:p>
        </w:tc>
        <w:tc>
          <w:tcPr>
            <w:tcW w:w="103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市场监管部门</w:t>
            </w:r>
          </w:p>
        </w:tc>
        <w:tc>
          <w:tcPr>
            <w:tcW w:w="1888" w:type="dxa"/>
            <w:noWrap w:val="0"/>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对经纪机构价格行为的检查</w:t>
            </w:r>
          </w:p>
        </w:tc>
        <w:tc>
          <w:tcPr>
            <w:tcW w:w="971" w:type="dxa"/>
            <w:noWrap w:val="0"/>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部委清单序号27</w:t>
            </w:r>
          </w:p>
        </w:tc>
        <w:tc>
          <w:tcPr>
            <w:tcW w:w="2995" w:type="dxa"/>
            <w:noWrap w:val="0"/>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eastAsia" w:ascii="Times New Roman" w:hAnsi="Times New Roman" w:eastAsia="方正仿宋简体" w:cs="Times New Roman"/>
                <w:b w:val="0"/>
                <w:bCs w:val="0"/>
                <w:snapToGrid/>
                <w:color w:val="auto"/>
                <w:kern w:val="0"/>
                <w:sz w:val="18"/>
                <w:szCs w:val="18"/>
                <w:highlight w:val="none"/>
                <w:lang w:val="en-US" w:eastAsia="zh-CN" w:bidi="ar"/>
              </w:rPr>
              <w:t>删除</w:t>
            </w:r>
            <w:r>
              <w:rPr>
                <w:rFonts w:hint="default" w:ascii="Times New Roman" w:hAnsi="Times New Roman" w:eastAsia="方正仿宋简体" w:cs="Times New Roman"/>
                <w:b w:val="0"/>
                <w:bCs w:val="0"/>
                <w:snapToGrid/>
                <w:color w:val="auto"/>
                <w:kern w:val="0"/>
                <w:sz w:val="18"/>
                <w:szCs w:val="18"/>
                <w:highlight w:val="none"/>
                <w:lang w:val="en-US" w:eastAsia="zh-CN" w:bidi="ar"/>
              </w:rPr>
              <w:t>银保监会四川监管局，理由</w:t>
            </w:r>
            <w:r>
              <w:rPr>
                <w:rFonts w:hint="eastAsia" w:ascii="Times New Roman" w:hAnsi="Times New Roman" w:eastAsia="方正仿宋简体" w:cs="Times New Roman"/>
                <w:b w:val="0"/>
                <w:bCs w:val="0"/>
                <w:snapToGrid/>
                <w:color w:val="auto"/>
                <w:kern w:val="0"/>
                <w:sz w:val="18"/>
                <w:szCs w:val="18"/>
                <w:highlight w:val="none"/>
                <w:lang w:val="en-US" w:eastAsia="zh-CN" w:bidi="ar"/>
              </w:rPr>
              <w:t>：</w:t>
            </w:r>
            <w:r>
              <w:rPr>
                <w:rFonts w:hint="default" w:ascii="Times New Roman" w:hAnsi="Times New Roman" w:eastAsia="方正仿宋简体" w:cs="Times New Roman"/>
                <w:b w:val="0"/>
                <w:bCs w:val="0"/>
                <w:snapToGrid/>
                <w:color w:val="auto"/>
                <w:kern w:val="0"/>
                <w:sz w:val="18"/>
                <w:szCs w:val="18"/>
                <w:highlight w:val="none"/>
                <w:lang w:val="en-US" w:eastAsia="zh-CN" w:bidi="ar"/>
              </w:rPr>
              <w:t>银保监会四川监管局已经明确不参与</w:t>
            </w:r>
            <w:r>
              <w:rPr>
                <w:rFonts w:hint="eastAsia" w:ascii="Times New Roman" w:hAnsi="Times New Roman" w:eastAsia="方正仿宋简体" w:cs="Times New Roman"/>
                <w:b w:val="0"/>
                <w:bCs w:val="0"/>
                <w:snapToGrid/>
                <w:color w:val="auto"/>
                <w:kern w:val="0"/>
                <w:sz w:val="18"/>
                <w:szCs w:val="1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eastAsia" w:ascii="Times New Roman" w:hAnsi="Times New Roman" w:eastAsia="方正仿宋简体" w:cs="Times New Roman"/>
                <w:b w:val="0"/>
                <w:bCs w:val="0"/>
                <w:snapToGrid/>
                <w:color w:val="auto"/>
                <w:kern w:val="0"/>
                <w:sz w:val="18"/>
                <w:szCs w:val="18"/>
                <w:highlight w:val="none"/>
                <w:lang w:val="en-US" w:eastAsia="zh-CN" w:bidi="ar"/>
              </w:rPr>
              <w:t>57</w:t>
            </w:r>
          </w:p>
        </w:tc>
        <w:tc>
          <w:tcPr>
            <w:tcW w:w="1708"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对物业服务企业的监督检查</w:t>
            </w:r>
          </w:p>
        </w:tc>
        <w:tc>
          <w:tcPr>
            <w:tcW w:w="1194"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物业服务企业</w:t>
            </w:r>
          </w:p>
        </w:tc>
        <w:tc>
          <w:tcPr>
            <w:tcW w:w="574"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一般检查事项</w:t>
            </w:r>
          </w:p>
        </w:tc>
        <w:tc>
          <w:tcPr>
            <w:tcW w:w="822"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住房城乡建设部门</w:t>
            </w:r>
          </w:p>
        </w:tc>
        <w:tc>
          <w:tcPr>
            <w:tcW w:w="2420"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物业服务企业经营活动是否符合《物业管理条例》《四川省物业管理条例》的规定。</w:t>
            </w:r>
          </w:p>
        </w:tc>
        <w:tc>
          <w:tcPr>
            <w:tcW w:w="1039" w:type="dxa"/>
            <w:noWrap w:val="0"/>
            <w:tcMar>
              <w:top w:w="15" w:type="dxa"/>
              <w:left w:w="15" w:type="dxa"/>
              <w:right w:w="15" w:type="dxa"/>
            </w:tcMar>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市场监管部门</w:t>
            </w:r>
          </w:p>
        </w:tc>
        <w:tc>
          <w:tcPr>
            <w:tcW w:w="1888" w:type="dxa"/>
            <w:noWrap w:val="0"/>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color w:val="auto"/>
                <w:kern w:val="0"/>
                <w:sz w:val="18"/>
                <w:szCs w:val="18"/>
                <w:highlight w:val="none"/>
                <w:lang w:val="en-US" w:eastAsia="zh-CN" w:bidi="ar"/>
              </w:rPr>
              <w:t>电梯等特种设备使用安全管理的检查</w:t>
            </w:r>
          </w:p>
        </w:tc>
        <w:tc>
          <w:tcPr>
            <w:tcW w:w="971" w:type="dxa"/>
            <w:noWrap w:val="0"/>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p>
        </w:tc>
        <w:tc>
          <w:tcPr>
            <w:tcW w:w="2995" w:type="dxa"/>
            <w:noWrap w:val="0"/>
            <w:vAlign w:val="center"/>
          </w:tcPr>
          <w:p>
            <w:pPr>
              <w:keepNext w:val="0"/>
              <w:keepLines w:val="0"/>
              <w:pageBreakBefore w:val="0"/>
              <w:widowControl w:val="0"/>
              <w:suppressLineNumbers w:val="0"/>
              <w:suppressAutoHyphens/>
              <w:kinsoku/>
              <w:wordWrap/>
              <w:overflowPunct w:val="0"/>
              <w:topLinePunct/>
              <w:autoSpaceDE/>
              <w:autoSpaceDN/>
              <w:bidi w:val="0"/>
              <w:adjustRightInd w:val="0"/>
              <w:snapToGrid w:val="0"/>
              <w:spacing w:before="100" w:beforeAutospacing="1" w:after="0" w:afterAutospacing="0" w:line="260" w:lineRule="exact"/>
              <w:ind w:left="0" w:leftChars="0" w:right="0" w:rightChars="0"/>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eastAsia" w:ascii="Times New Roman" w:hAnsi="Times New Roman" w:eastAsia="方正仿宋简体" w:cs="Times New Roman"/>
                <w:b w:val="0"/>
                <w:bCs w:val="0"/>
                <w:snapToGrid/>
                <w:color w:val="auto"/>
                <w:kern w:val="0"/>
                <w:sz w:val="18"/>
                <w:szCs w:val="18"/>
                <w:highlight w:val="none"/>
                <w:lang w:val="en-US" w:eastAsia="zh-CN" w:bidi="ar"/>
              </w:rPr>
              <w:t>删除公安厅</w:t>
            </w:r>
            <w:r>
              <w:rPr>
                <w:rFonts w:hint="default" w:ascii="Times New Roman" w:hAnsi="Times New Roman" w:eastAsia="方正仿宋简体" w:cs="Times New Roman"/>
                <w:b w:val="0"/>
                <w:bCs w:val="0"/>
                <w:snapToGrid/>
                <w:color w:val="auto"/>
                <w:kern w:val="0"/>
                <w:sz w:val="18"/>
                <w:szCs w:val="18"/>
                <w:highlight w:val="none"/>
                <w:lang w:val="en-US" w:eastAsia="zh-CN" w:bidi="ar"/>
              </w:rPr>
              <w:t>，理由</w:t>
            </w:r>
            <w:r>
              <w:rPr>
                <w:rFonts w:hint="eastAsia" w:ascii="Times New Roman" w:hAnsi="Times New Roman" w:eastAsia="方正仿宋简体" w:cs="Times New Roman"/>
                <w:b w:val="0"/>
                <w:bCs w:val="0"/>
                <w:snapToGrid/>
                <w:color w:val="auto"/>
                <w:kern w:val="0"/>
                <w:sz w:val="18"/>
                <w:szCs w:val="18"/>
                <w:highlight w:val="none"/>
                <w:lang w:val="en-US" w:eastAsia="zh-CN" w:bidi="ar"/>
              </w:rPr>
              <w:t>：公安厅</w:t>
            </w:r>
            <w:r>
              <w:rPr>
                <w:rFonts w:hint="default" w:ascii="Times New Roman" w:hAnsi="Times New Roman" w:eastAsia="方正仿宋简体" w:cs="Times New Roman"/>
                <w:b w:val="0"/>
                <w:bCs w:val="0"/>
                <w:snapToGrid/>
                <w:color w:val="auto"/>
                <w:kern w:val="0"/>
                <w:sz w:val="18"/>
                <w:szCs w:val="18"/>
                <w:highlight w:val="none"/>
                <w:lang w:val="en-US" w:eastAsia="zh-CN" w:bidi="ar"/>
              </w:rPr>
              <w:t>已经明确不参与</w:t>
            </w:r>
            <w:r>
              <w:rPr>
                <w:rFonts w:hint="eastAsia" w:ascii="Times New Roman" w:hAnsi="Times New Roman" w:eastAsia="方正仿宋简体" w:cs="Times New Roman"/>
                <w:b w:val="0"/>
                <w:bCs w:val="0"/>
                <w:snapToGrid/>
                <w:color w:val="auto"/>
                <w:kern w:val="0"/>
                <w:sz w:val="18"/>
                <w:szCs w:val="18"/>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22</w:t>
            </w:r>
          </w:p>
        </w:tc>
        <w:tc>
          <w:tcPr>
            <w:tcW w:w="1708"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肥料监督检查</w:t>
            </w:r>
          </w:p>
        </w:tc>
        <w:tc>
          <w:tcPr>
            <w:tcW w:w="119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肥料生产经营者</w:t>
            </w:r>
          </w:p>
        </w:tc>
        <w:tc>
          <w:tcPr>
            <w:tcW w:w="57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82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农业农村部门</w:t>
            </w:r>
          </w:p>
        </w:tc>
        <w:tc>
          <w:tcPr>
            <w:tcW w:w="2420"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生产经营资质、</w:t>
            </w:r>
            <w:r>
              <w:rPr>
                <w:rFonts w:hint="default" w:ascii="Times New Roman" w:hAnsi="Times New Roman" w:eastAsia="方正仿宋简体" w:cs="Times New Roman"/>
                <w:b w:val="0"/>
                <w:bCs w:val="0"/>
                <w:snapToGrid w:val="0"/>
                <w:color w:val="auto"/>
                <w:sz w:val="18"/>
                <w:szCs w:val="18"/>
                <w:highlight w:val="none"/>
              </w:rPr>
              <w:t>肥料登记证及肥料标签等。</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肥料</w:t>
            </w:r>
            <w:r>
              <w:rPr>
                <w:rFonts w:hint="eastAsia" w:ascii="Times New Roman" w:hAnsi="Times New Roman" w:eastAsia="方正仿宋简体" w:cs="Times New Roman"/>
                <w:b w:val="0"/>
                <w:bCs w:val="0"/>
                <w:snapToGrid w:val="0"/>
                <w:color w:val="auto"/>
                <w:sz w:val="18"/>
                <w:szCs w:val="18"/>
                <w:highlight w:val="none"/>
                <w:lang w:eastAsia="zh-CN"/>
              </w:rPr>
              <w:t>登记获证企业监督检查</w:t>
            </w:r>
            <w:r>
              <w:rPr>
                <w:rFonts w:hint="default" w:ascii="Times New Roman" w:hAnsi="Times New Roman" w:eastAsia="方正仿宋简体" w:cs="Times New Roman"/>
                <w:b w:val="0"/>
                <w:bCs w:val="0"/>
                <w:snapToGrid w:val="0"/>
                <w:color w:val="auto"/>
                <w:sz w:val="18"/>
                <w:szCs w:val="18"/>
                <w:highlight w:val="none"/>
              </w:rPr>
              <w:t>、化肥生产许可获证企业监督检查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部委清单序号15</w:t>
            </w: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修改部分抽查内容。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vMerge w:val="restart"/>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19</w:t>
            </w:r>
          </w:p>
        </w:tc>
        <w:tc>
          <w:tcPr>
            <w:tcW w:w="1708"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网约车平台公司的检查</w:t>
            </w:r>
          </w:p>
        </w:tc>
        <w:tc>
          <w:tcPr>
            <w:tcW w:w="1194"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网约车平台公司</w:t>
            </w:r>
          </w:p>
        </w:tc>
        <w:tc>
          <w:tcPr>
            <w:tcW w:w="574"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822"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交通运输部门</w:t>
            </w:r>
          </w:p>
        </w:tc>
        <w:tc>
          <w:tcPr>
            <w:tcW w:w="2420" w:type="dxa"/>
            <w:vMerge w:val="restart"/>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对网约车平台公司经营活动进行检查</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8" w:type="dxa"/>
            <w:noWrap w:val="0"/>
            <w:vAlign w:val="top"/>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存在低价倾销、欺诈、对个人在交易条件上实行不合理的差别待遇等违法违规行为</w:t>
            </w:r>
            <w:r>
              <w:rPr>
                <w:rFonts w:hint="default" w:ascii="Times New Roman" w:hAnsi="Times New Roman" w:eastAsia="方正仿宋简体" w:cs="Times New Roman"/>
                <w:b w:val="0"/>
                <w:bCs w:val="0"/>
                <w:snapToGrid w:val="0"/>
                <w:color w:val="auto"/>
                <w:sz w:val="18"/>
                <w:szCs w:val="18"/>
                <w:highlight w:val="none"/>
                <w:lang w:eastAsia="zh-CN"/>
              </w:rPr>
              <w:t>的检查</w:t>
            </w:r>
          </w:p>
        </w:tc>
        <w:tc>
          <w:tcPr>
            <w:tcW w:w="971" w:type="dxa"/>
            <w:vMerge w:val="restart"/>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部委清单序号14</w:t>
            </w:r>
          </w:p>
        </w:tc>
        <w:tc>
          <w:tcPr>
            <w:tcW w:w="2995" w:type="dxa"/>
            <w:vMerge w:val="restart"/>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bidi="ar-SA"/>
              </w:rPr>
            </w:pPr>
            <w:r>
              <w:rPr>
                <w:rFonts w:hint="eastAsia" w:ascii="Times New Roman" w:hAnsi="Times New Roman" w:eastAsia="方正仿宋简体" w:cs="Times New Roman"/>
                <w:snapToGrid w:val="0"/>
                <w:color w:val="auto"/>
                <w:sz w:val="18"/>
                <w:szCs w:val="18"/>
                <w:highlight w:val="none"/>
                <w:lang w:val="en-US" w:eastAsia="zh-CN" w:bidi="ar-SA"/>
              </w:rPr>
              <w:t>省市场监管局将参与检查事项修改为：</w:t>
            </w:r>
            <w:r>
              <w:rPr>
                <w:rFonts w:hint="default" w:ascii="Times New Roman" w:hAnsi="Times New Roman" w:eastAsia="方正仿宋简体" w:cs="Times New Roman"/>
                <w:b w:val="0"/>
                <w:bCs w:val="0"/>
                <w:snapToGrid w:val="0"/>
                <w:color w:val="auto"/>
                <w:sz w:val="18"/>
                <w:szCs w:val="18"/>
                <w:highlight w:val="none"/>
              </w:rPr>
              <w:t>存在低价倾销、欺诈、对个人在交易条件上实行不合理的差别待遇等违法违规行为</w:t>
            </w:r>
            <w:r>
              <w:rPr>
                <w:rFonts w:hint="default" w:ascii="Times New Roman" w:hAnsi="Times New Roman" w:eastAsia="方正仿宋简体" w:cs="Times New Roman"/>
                <w:b w:val="0"/>
                <w:bCs w:val="0"/>
                <w:snapToGrid w:val="0"/>
                <w:color w:val="auto"/>
                <w:sz w:val="18"/>
                <w:szCs w:val="18"/>
                <w:highlight w:val="none"/>
                <w:lang w:eastAsia="zh-CN"/>
              </w:rPr>
              <w:t>的检查</w:t>
            </w:r>
            <w:r>
              <w:rPr>
                <w:rFonts w:hint="eastAsia" w:ascii="Times New Roman" w:hAnsi="Times New Roman" w:eastAsia="方正仿宋简体" w:cs="Times New Roman"/>
                <w:b w:val="0"/>
                <w:bCs w:val="0"/>
                <w:snapToGrid w:val="0"/>
                <w:color w:val="auto"/>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1708"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119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57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2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420"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snapToGrid w:val="0"/>
                <w:color w:val="auto"/>
                <w:sz w:val="18"/>
                <w:szCs w:val="18"/>
                <w:highlight w:val="none"/>
              </w:rPr>
            </w:pP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网信办</w:t>
            </w:r>
          </w:p>
        </w:tc>
        <w:tc>
          <w:tcPr>
            <w:tcW w:w="1888" w:type="dxa"/>
            <w:noWrap w:val="0"/>
            <w:vAlign w:val="top"/>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信息安全管理制度和技术保障措施落实情况的检查</w:t>
            </w:r>
          </w:p>
        </w:tc>
        <w:tc>
          <w:tcPr>
            <w:tcW w:w="971" w:type="dxa"/>
            <w:vMerge w:val="continue"/>
            <w:noWrap w:val="0"/>
            <w:vAlign w:val="top"/>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p>
        </w:tc>
        <w:tc>
          <w:tcPr>
            <w:tcW w:w="2995"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1708"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119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57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2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420"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snapToGrid w:val="0"/>
                <w:color w:val="auto"/>
                <w:sz w:val="18"/>
                <w:szCs w:val="18"/>
                <w:highlight w:val="none"/>
              </w:rPr>
            </w:pP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公安部门</w:t>
            </w:r>
          </w:p>
        </w:tc>
        <w:tc>
          <w:tcPr>
            <w:tcW w:w="1888" w:type="dxa"/>
            <w:noWrap w:val="0"/>
            <w:vAlign w:val="top"/>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信息安全、数据安全、实名认证等环节的网络安全情况检查</w:t>
            </w:r>
          </w:p>
        </w:tc>
        <w:tc>
          <w:tcPr>
            <w:tcW w:w="971" w:type="dxa"/>
            <w:vMerge w:val="continue"/>
            <w:noWrap w:val="0"/>
            <w:vAlign w:val="top"/>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p>
        </w:tc>
        <w:tc>
          <w:tcPr>
            <w:tcW w:w="2995"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1708"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119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57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2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420"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snapToGrid w:val="0"/>
                <w:color w:val="auto"/>
                <w:sz w:val="18"/>
                <w:szCs w:val="18"/>
                <w:highlight w:val="none"/>
              </w:rPr>
            </w:pP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省通信管理局</w:t>
            </w:r>
          </w:p>
        </w:tc>
        <w:tc>
          <w:tcPr>
            <w:tcW w:w="1888" w:type="dxa"/>
            <w:noWrap w:val="0"/>
            <w:vAlign w:val="top"/>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网络安全管理制度和安全保护技术措施落实情况的检查</w:t>
            </w:r>
          </w:p>
        </w:tc>
        <w:tc>
          <w:tcPr>
            <w:tcW w:w="971" w:type="dxa"/>
            <w:vMerge w:val="continue"/>
            <w:noWrap w:val="0"/>
            <w:vAlign w:val="top"/>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p>
        </w:tc>
        <w:tc>
          <w:tcPr>
            <w:tcW w:w="2995"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
              </w:rPr>
            </w:pPr>
          </w:p>
        </w:tc>
        <w:tc>
          <w:tcPr>
            <w:tcW w:w="1708"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119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57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2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420"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snapToGrid w:val="0"/>
                <w:color w:val="auto"/>
                <w:sz w:val="18"/>
                <w:szCs w:val="18"/>
                <w:highlight w:val="none"/>
              </w:rPr>
            </w:pP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四川省银监局</w:t>
            </w:r>
          </w:p>
        </w:tc>
        <w:tc>
          <w:tcPr>
            <w:tcW w:w="1888" w:type="dxa"/>
            <w:noWrap w:val="0"/>
            <w:vAlign w:val="top"/>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支付业务合规性的检查</w:t>
            </w:r>
          </w:p>
        </w:tc>
        <w:tc>
          <w:tcPr>
            <w:tcW w:w="971" w:type="dxa"/>
            <w:vMerge w:val="continue"/>
            <w:noWrap w:val="0"/>
            <w:vAlign w:val="top"/>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p>
        </w:tc>
        <w:tc>
          <w:tcPr>
            <w:tcW w:w="2995"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vMerge w:val="continue"/>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1708"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eastAsia" w:ascii="Times New Roman" w:hAnsi="Times New Roman" w:eastAsia="方正仿宋简体" w:cs="Times New Roman"/>
                <w:snapToGrid w:val="0"/>
                <w:color w:val="auto"/>
                <w:sz w:val="18"/>
                <w:szCs w:val="18"/>
                <w:highlight w:val="none"/>
                <w:lang w:eastAsia="zh-CN"/>
              </w:rPr>
            </w:pPr>
          </w:p>
        </w:tc>
        <w:tc>
          <w:tcPr>
            <w:tcW w:w="119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574"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22"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420" w:type="dxa"/>
            <w:vMerge w:val="continue"/>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snapToGrid w:val="0"/>
                <w:color w:val="auto"/>
                <w:sz w:val="18"/>
                <w:szCs w:val="18"/>
                <w:highlight w:val="none"/>
              </w:rPr>
            </w:pP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税务部门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纳税人（扣款义务人）税收缴纳情况</w:t>
            </w:r>
            <w:r>
              <w:rPr>
                <w:rFonts w:hint="eastAsia" w:ascii="Times New Roman" w:hAnsi="Times New Roman" w:eastAsia="方正仿宋简体" w:cs="Times New Roman"/>
                <w:b w:val="0"/>
                <w:bCs w:val="0"/>
                <w:snapToGrid w:val="0"/>
                <w:color w:val="auto"/>
                <w:sz w:val="18"/>
                <w:szCs w:val="18"/>
                <w:highlight w:val="none"/>
                <w:lang w:eastAsia="zh-CN"/>
              </w:rPr>
              <w:t>的检查</w:t>
            </w:r>
          </w:p>
        </w:tc>
        <w:tc>
          <w:tcPr>
            <w:tcW w:w="971"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p>
        </w:tc>
        <w:tc>
          <w:tcPr>
            <w:tcW w:w="2995" w:type="dxa"/>
            <w:vMerge w:val="continue"/>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45</w:t>
            </w:r>
          </w:p>
        </w:tc>
        <w:tc>
          <w:tcPr>
            <w:tcW w:w="1708"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对建筑“两工地”租赁、安装、拆卸、使用建筑起重机械行为的监督检查</w:t>
            </w:r>
          </w:p>
        </w:tc>
        <w:tc>
          <w:tcPr>
            <w:tcW w:w="119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租赁、安装、拆卸、使用建筑起重机械的单位</w:t>
            </w:r>
          </w:p>
        </w:tc>
        <w:tc>
          <w:tcPr>
            <w:tcW w:w="57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重点检查事项</w:t>
            </w:r>
          </w:p>
        </w:tc>
        <w:tc>
          <w:tcPr>
            <w:tcW w:w="82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住房城乡建设部门</w:t>
            </w:r>
          </w:p>
        </w:tc>
        <w:tc>
          <w:tcPr>
            <w:tcW w:w="2420"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起重机械设备使用是否违反《建筑起重机械安全监督管理规定》第十七条、第二十八条、第二十九条、第三十条、第三十一条、第三十二条、第三十三条等规定。</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lang w:eastAsia="zh-CN"/>
              </w:rPr>
              <w:t>市场监管部门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val="en-US" w:eastAsia="zh-CN"/>
              </w:rPr>
            </w:pPr>
            <w:r>
              <w:rPr>
                <w:rFonts w:hint="eastAsia" w:ascii="Times New Roman" w:hAnsi="Times New Roman" w:eastAsia="方正仿宋简体" w:cs="Times New Roman"/>
                <w:b w:val="0"/>
                <w:bCs w:val="0"/>
                <w:snapToGrid w:val="0"/>
                <w:color w:val="auto"/>
                <w:sz w:val="18"/>
                <w:szCs w:val="18"/>
                <w:highlight w:val="none"/>
                <w:lang w:eastAsia="zh-CN"/>
              </w:rPr>
              <w:t>“两工地”起重机械检验机构持续满足许可情况检查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color w:val="auto"/>
                <w:kern w:val="2"/>
                <w:sz w:val="32"/>
                <w:szCs w:val="22"/>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lang w:eastAsia="zh-CN"/>
              </w:rPr>
              <w:t>部委清单序号28</w:t>
            </w: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kern w:val="2"/>
                <w:sz w:val="18"/>
                <w:szCs w:val="18"/>
                <w:highlight w:val="none"/>
                <w:lang w:val="en-US" w:eastAsia="zh-CN" w:bidi="ar-SA"/>
              </w:rPr>
            </w:pPr>
            <w:r>
              <w:rPr>
                <w:rFonts w:hint="eastAsia" w:ascii="Times New Roman" w:hAnsi="Times New Roman" w:eastAsia="方正仿宋简体" w:cs="Times New Roman"/>
                <w:snapToGrid w:val="0"/>
                <w:color w:val="auto"/>
                <w:sz w:val="18"/>
                <w:szCs w:val="18"/>
                <w:highlight w:val="none"/>
                <w:lang w:val="en-US" w:eastAsia="zh-CN" w:bidi="ar-SA"/>
              </w:rPr>
              <w:t>省市场监管局将参与检查事项修改为：</w:t>
            </w:r>
            <w:r>
              <w:rPr>
                <w:rFonts w:hint="eastAsia" w:ascii="Times New Roman" w:hAnsi="Times New Roman" w:eastAsia="方正仿宋简体" w:cs="Times New Roman"/>
                <w:b w:val="0"/>
                <w:bCs w:val="0"/>
                <w:snapToGrid w:val="0"/>
                <w:color w:val="auto"/>
                <w:sz w:val="18"/>
                <w:szCs w:val="18"/>
                <w:highlight w:val="none"/>
                <w:lang w:eastAsia="zh-CN"/>
              </w:rPr>
              <w:t>“两工地”起重机械检验机构持续满足许可情况检查。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val="en-US" w:eastAsia="zh-CN"/>
              </w:rPr>
            </w:pPr>
            <w:r>
              <w:rPr>
                <w:rFonts w:hint="eastAsia" w:ascii="Times New Roman" w:hAnsi="Times New Roman" w:eastAsia="方正仿宋简体" w:cs="Times New Roman"/>
                <w:b w:val="0"/>
                <w:bCs w:val="0"/>
                <w:snapToGrid w:val="0"/>
                <w:color w:val="auto"/>
                <w:sz w:val="18"/>
                <w:szCs w:val="18"/>
                <w:highlight w:val="none"/>
                <w:lang w:val="en-US" w:eastAsia="zh-CN"/>
              </w:rPr>
              <w:t>47</w:t>
            </w:r>
          </w:p>
        </w:tc>
        <w:tc>
          <w:tcPr>
            <w:tcW w:w="1708"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lang w:eastAsia="zh-CN"/>
              </w:rPr>
              <w:t>对燃气经营许可证取得情况和燃气安全生产经营管理情况的监督检查</w:t>
            </w:r>
          </w:p>
        </w:tc>
        <w:tc>
          <w:tcPr>
            <w:tcW w:w="119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lang w:eastAsia="zh-CN"/>
              </w:rPr>
              <w:t>燃气企业</w:t>
            </w:r>
          </w:p>
        </w:tc>
        <w:tc>
          <w:tcPr>
            <w:tcW w:w="57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lang w:eastAsia="zh-CN"/>
              </w:rPr>
              <w:t>重点检查事项</w:t>
            </w:r>
          </w:p>
        </w:tc>
        <w:tc>
          <w:tcPr>
            <w:tcW w:w="82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lang w:eastAsia="zh-CN"/>
              </w:rPr>
              <w:t>住房城乡建设部门</w:t>
            </w:r>
          </w:p>
        </w:tc>
        <w:tc>
          <w:tcPr>
            <w:tcW w:w="2420"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1、是否取得燃气经营许可证；</w:t>
            </w:r>
            <w:r>
              <w:rPr>
                <w:rFonts w:hint="default" w:ascii="Times New Roman" w:hAnsi="Times New Roman" w:eastAsia="方正仿宋简体" w:cs="Times New Roman"/>
                <w:b w:val="0"/>
                <w:bCs w:val="0"/>
                <w:snapToGrid w:val="0"/>
                <w:color w:val="auto"/>
                <w:sz w:val="18"/>
                <w:szCs w:val="18"/>
                <w:highlight w:val="none"/>
                <w:lang w:eastAsia="zh-CN"/>
              </w:rPr>
              <w:br w:type="textWrapping"/>
            </w:r>
            <w:r>
              <w:rPr>
                <w:rFonts w:hint="default" w:ascii="Times New Roman" w:hAnsi="Times New Roman" w:eastAsia="方正仿宋简体" w:cs="Times New Roman"/>
                <w:b w:val="0"/>
                <w:bCs w:val="0"/>
                <w:snapToGrid w:val="0"/>
                <w:color w:val="auto"/>
                <w:sz w:val="18"/>
                <w:szCs w:val="18"/>
                <w:highlight w:val="none"/>
                <w:lang w:eastAsia="zh-CN"/>
              </w:rPr>
              <w:t>2、燃气经营许可证是否在有效期内；</w:t>
            </w:r>
          </w:p>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3、是否在许可证所规定的经营范围内进行经营活动；</w:t>
            </w:r>
          </w:p>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val="en-US" w:eastAsia="zh-CN"/>
              </w:rPr>
            </w:pPr>
            <w:r>
              <w:rPr>
                <w:rFonts w:hint="default" w:ascii="Times New Roman" w:hAnsi="Times New Roman" w:eastAsia="方正仿宋简体" w:cs="Times New Roman"/>
                <w:b w:val="0"/>
                <w:bCs w:val="0"/>
                <w:snapToGrid w:val="0"/>
                <w:color w:val="auto"/>
                <w:sz w:val="18"/>
                <w:szCs w:val="18"/>
                <w:highlight w:val="none"/>
                <w:lang w:eastAsia="zh-CN"/>
              </w:rPr>
              <w:t>4、燃气安全生产经营管理情况是否符合规定。</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市场监管部门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eastAsia="zh-CN"/>
              </w:rPr>
            </w:pPr>
            <w:r>
              <w:rPr>
                <w:rFonts w:hint="eastAsia" w:ascii="Times New Roman" w:hAnsi="Times New Roman" w:eastAsia="方正仿宋简体" w:cs="Times New Roman"/>
                <w:b w:val="0"/>
                <w:bCs w:val="0"/>
                <w:snapToGrid w:val="0"/>
                <w:color w:val="auto"/>
                <w:sz w:val="18"/>
                <w:szCs w:val="18"/>
                <w:highlight w:val="none"/>
                <w:lang w:eastAsia="zh-CN"/>
              </w:rPr>
              <w:t>液化石油气瓶充装单位违法违规充装行为、燃气企业公用燃气管道法定检验情况的检查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eastAsia="zh-CN"/>
              </w:rPr>
            </w:pPr>
            <w:r>
              <w:rPr>
                <w:rFonts w:hint="default" w:ascii="Times New Roman" w:hAnsi="Times New Roman" w:eastAsia="方正仿宋简体" w:cs="Times New Roman"/>
                <w:b w:val="0"/>
                <w:bCs w:val="0"/>
                <w:snapToGrid w:val="0"/>
                <w:color w:val="auto"/>
                <w:sz w:val="18"/>
                <w:szCs w:val="18"/>
                <w:highlight w:val="none"/>
                <w:lang w:eastAsia="zh-CN"/>
              </w:rPr>
              <w:t>部委清单序号29</w:t>
            </w: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sz w:val="18"/>
                <w:szCs w:val="18"/>
                <w:highlight w:val="none"/>
                <w:lang w:val="en-US" w:eastAsia="zh-CN"/>
              </w:rPr>
            </w:pPr>
            <w:r>
              <w:rPr>
                <w:rFonts w:hint="eastAsia" w:ascii="Times New Roman" w:hAnsi="Times New Roman" w:eastAsia="方正仿宋简体" w:cs="Times New Roman"/>
                <w:b w:val="0"/>
                <w:bCs w:val="0"/>
                <w:snapToGrid w:val="0"/>
                <w:color w:val="auto"/>
                <w:sz w:val="18"/>
                <w:szCs w:val="18"/>
                <w:highlight w:val="none"/>
                <w:lang w:val="en-US" w:eastAsia="zh-CN"/>
              </w:rPr>
              <w:t>省市场监管局将参与检查事项修改为：</w:t>
            </w:r>
            <w:r>
              <w:rPr>
                <w:rFonts w:hint="eastAsia" w:ascii="Times New Roman" w:hAnsi="Times New Roman" w:eastAsia="方正仿宋简体" w:cs="Times New Roman"/>
                <w:b w:val="0"/>
                <w:bCs w:val="0"/>
                <w:snapToGrid w:val="0"/>
                <w:color w:val="auto"/>
                <w:sz w:val="18"/>
                <w:szCs w:val="18"/>
                <w:highlight w:val="none"/>
                <w:lang w:eastAsia="zh-CN"/>
              </w:rPr>
              <w:t>液化石油气瓶充装单位违法违规充装行为、燃气企业公用燃气管道法定检验情况的检查。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50</w:t>
            </w:r>
          </w:p>
        </w:tc>
        <w:tc>
          <w:tcPr>
            <w:tcW w:w="1708"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val="0"/>
                <w:color w:val="auto"/>
                <w:sz w:val="18"/>
                <w:szCs w:val="18"/>
                <w:highlight w:val="none"/>
              </w:rPr>
              <w:t>常压液体危险货物</w:t>
            </w:r>
            <w:r>
              <w:rPr>
                <w:rFonts w:hint="default" w:ascii="Times New Roman" w:hAnsi="Times New Roman" w:eastAsia="方正仿宋简体" w:cs="Times New Roman"/>
                <w:b w:val="0"/>
                <w:bCs w:val="0"/>
                <w:snapToGrid w:val="0"/>
                <w:color w:val="auto"/>
                <w:sz w:val="18"/>
                <w:szCs w:val="18"/>
                <w:highlight w:val="none"/>
                <w:lang w:eastAsia="zh-CN"/>
              </w:rPr>
              <w:t>车载</w:t>
            </w:r>
            <w:r>
              <w:rPr>
                <w:rFonts w:hint="default" w:ascii="Times New Roman" w:hAnsi="Times New Roman" w:eastAsia="方正仿宋简体" w:cs="Times New Roman"/>
                <w:b w:val="0"/>
                <w:bCs w:val="0"/>
                <w:snapToGrid w:val="0"/>
                <w:color w:val="auto"/>
                <w:sz w:val="18"/>
                <w:szCs w:val="18"/>
                <w:highlight w:val="none"/>
              </w:rPr>
              <w:t>罐</w:t>
            </w:r>
            <w:r>
              <w:rPr>
                <w:rFonts w:hint="default" w:ascii="Times New Roman" w:hAnsi="Times New Roman" w:eastAsia="方正仿宋简体" w:cs="Times New Roman"/>
                <w:b w:val="0"/>
                <w:bCs w:val="0"/>
                <w:snapToGrid w:val="0"/>
                <w:color w:val="auto"/>
                <w:sz w:val="18"/>
                <w:szCs w:val="18"/>
                <w:highlight w:val="none"/>
                <w:lang w:eastAsia="zh-CN"/>
              </w:rPr>
              <w:t>体生产企业</w:t>
            </w:r>
            <w:r>
              <w:rPr>
                <w:rFonts w:hint="default" w:ascii="Times New Roman" w:hAnsi="Times New Roman" w:eastAsia="方正仿宋简体" w:cs="Times New Roman"/>
                <w:b w:val="0"/>
                <w:bCs w:val="0"/>
                <w:snapToGrid w:val="0"/>
                <w:color w:val="auto"/>
                <w:sz w:val="18"/>
                <w:szCs w:val="18"/>
                <w:highlight w:val="none"/>
              </w:rPr>
              <w:t>的检查</w:t>
            </w:r>
          </w:p>
        </w:tc>
        <w:tc>
          <w:tcPr>
            <w:tcW w:w="119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color w:val="auto"/>
                <w:kern w:val="0"/>
                <w:sz w:val="18"/>
                <w:szCs w:val="18"/>
                <w:highlight w:val="none"/>
                <w:lang w:val="en-US" w:eastAsia="zh-CN" w:bidi="ar"/>
              </w:rPr>
            </w:pPr>
            <w:r>
              <w:rPr>
                <w:rFonts w:hint="default" w:ascii="Times New Roman" w:hAnsi="Times New Roman" w:eastAsia="方正仿宋简体" w:cs="Times New Roman"/>
                <w:b w:val="0"/>
                <w:bCs w:val="0"/>
                <w:snapToGrid w:val="0"/>
                <w:color w:val="auto"/>
                <w:sz w:val="18"/>
                <w:szCs w:val="18"/>
                <w:highlight w:val="none"/>
              </w:rPr>
              <w:t>常压液体危险货物</w:t>
            </w:r>
            <w:r>
              <w:rPr>
                <w:rFonts w:hint="default" w:ascii="Times New Roman" w:hAnsi="Times New Roman" w:eastAsia="方正仿宋简体" w:cs="Times New Roman"/>
                <w:b w:val="0"/>
                <w:bCs w:val="0"/>
                <w:snapToGrid w:val="0"/>
                <w:color w:val="auto"/>
                <w:sz w:val="18"/>
                <w:szCs w:val="18"/>
                <w:highlight w:val="none"/>
                <w:lang w:eastAsia="zh-CN"/>
              </w:rPr>
              <w:t>车载</w:t>
            </w:r>
            <w:r>
              <w:rPr>
                <w:rFonts w:hint="default" w:ascii="Times New Roman" w:hAnsi="Times New Roman" w:eastAsia="方正仿宋简体" w:cs="Times New Roman"/>
                <w:b w:val="0"/>
                <w:bCs w:val="0"/>
                <w:snapToGrid w:val="0"/>
                <w:color w:val="auto"/>
                <w:sz w:val="18"/>
                <w:szCs w:val="18"/>
                <w:highlight w:val="none"/>
              </w:rPr>
              <w:t>罐</w:t>
            </w:r>
            <w:r>
              <w:rPr>
                <w:rFonts w:hint="default" w:ascii="Times New Roman" w:hAnsi="Times New Roman" w:eastAsia="方正仿宋简体" w:cs="Times New Roman"/>
                <w:b w:val="0"/>
                <w:bCs w:val="0"/>
                <w:snapToGrid w:val="0"/>
                <w:color w:val="auto"/>
                <w:sz w:val="18"/>
                <w:szCs w:val="18"/>
                <w:highlight w:val="none"/>
                <w:lang w:eastAsia="zh-CN"/>
              </w:rPr>
              <w:t>体生产企业</w:t>
            </w:r>
          </w:p>
        </w:tc>
        <w:tc>
          <w:tcPr>
            <w:tcW w:w="57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重点检查事项</w:t>
            </w:r>
          </w:p>
        </w:tc>
        <w:tc>
          <w:tcPr>
            <w:tcW w:w="82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2420"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按照《工业产品生产许可证管理条例》</w:t>
            </w:r>
            <w:r>
              <w:rPr>
                <w:rFonts w:hint="default" w:ascii="Times New Roman" w:hAnsi="Times New Roman" w:eastAsia="方正仿宋简体" w:cs="Times New Roman"/>
                <w:b w:val="0"/>
                <w:bCs w:val="0"/>
                <w:snapToGrid w:val="0"/>
                <w:color w:val="auto"/>
                <w:sz w:val="18"/>
                <w:szCs w:val="18"/>
                <w:highlight w:val="none"/>
                <w:lang w:eastAsia="zh-CN"/>
              </w:rPr>
              <w:t>、</w:t>
            </w:r>
            <w:r>
              <w:rPr>
                <w:rFonts w:hint="default" w:ascii="Times New Roman" w:hAnsi="Times New Roman" w:eastAsia="方正仿宋简体" w:cs="Times New Roman"/>
                <w:b w:val="0"/>
                <w:bCs w:val="0"/>
                <w:snapToGrid w:val="0"/>
                <w:color w:val="auto"/>
                <w:sz w:val="18"/>
                <w:szCs w:val="18"/>
                <w:highlight w:val="none"/>
              </w:rPr>
              <w:t>《</w:t>
            </w:r>
            <w:r>
              <w:rPr>
                <w:rFonts w:hint="eastAsia" w:ascii="Times New Roman" w:hAnsi="Times New Roman" w:eastAsia="方正仿宋简体" w:cs="Times New Roman"/>
                <w:b w:val="0"/>
                <w:bCs w:val="0"/>
                <w:snapToGrid w:val="0"/>
                <w:color w:val="auto"/>
                <w:sz w:val="18"/>
                <w:szCs w:val="18"/>
                <w:highlight w:val="none"/>
                <w:lang w:eastAsia="zh-CN"/>
              </w:rPr>
              <w:t>危险货物道路运输安全管理办法</w:t>
            </w:r>
            <w:r>
              <w:rPr>
                <w:rFonts w:hint="default" w:ascii="Times New Roman" w:hAnsi="Times New Roman" w:eastAsia="方正仿宋简体" w:cs="Times New Roman"/>
                <w:b w:val="0"/>
                <w:bCs w:val="0"/>
                <w:snapToGrid w:val="0"/>
                <w:color w:val="auto"/>
                <w:sz w:val="18"/>
                <w:szCs w:val="18"/>
                <w:highlight w:val="none"/>
              </w:rPr>
              <w:t>》</w:t>
            </w:r>
            <w:r>
              <w:rPr>
                <w:rFonts w:hint="default" w:ascii="Times New Roman" w:hAnsi="Times New Roman" w:eastAsia="方正仿宋简体" w:cs="Times New Roman"/>
                <w:b w:val="0"/>
                <w:bCs w:val="0"/>
                <w:snapToGrid w:val="0"/>
                <w:color w:val="auto"/>
                <w:sz w:val="18"/>
                <w:szCs w:val="18"/>
                <w:highlight w:val="none"/>
                <w:lang w:eastAsia="zh-CN"/>
              </w:rPr>
              <w:t>要求</w:t>
            </w:r>
            <w:r>
              <w:rPr>
                <w:rFonts w:hint="default" w:ascii="Times New Roman" w:hAnsi="Times New Roman" w:eastAsia="方正仿宋简体" w:cs="Times New Roman"/>
                <w:b w:val="0"/>
                <w:bCs w:val="0"/>
                <w:snapToGrid w:val="0"/>
                <w:color w:val="auto"/>
                <w:sz w:val="18"/>
                <w:szCs w:val="18"/>
                <w:highlight w:val="none"/>
              </w:rPr>
              <w:t>实施</w:t>
            </w:r>
            <w:r>
              <w:rPr>
                <w:rFonts w:hint="default" w:ascii="Times New Roman" w:hAnsi="Times New Roman" w:eastAsia="方正仿宋简体" w:cs="Times New Roman"/>
                <w:b w:val="0"/>
                <w:bCs w:val="0"/>
                <w:snapToGrid w:val="0"/>
                <w:color w:val="auto"/>
                <w:sz w:val="18"/>
                <w:szCs w:val="18"/>
                <w:highlight w:val="none"/>
                <w:lang w:eastAsia="zh-CN"/>
              </w:rPr>
              <w:t>。</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eastAsia="zh-CN"/>
              </w:rPr>
              <w:t>交通运输部门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lang w:eastAsia="zh-CN"/>
              </w:rPr>
              <w:t>常压液体危险货物罐车运输环节的检查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w:t>
            </w:r>
            <w:r>
              <w:rPr>
                <w:rFonts w:hint="default" w:ascii="Times New Roman" w:hAnsi="Times New Roman" w:eastAsia="方正仿宋简体" w:cs="Times New Roman"/>
                <w:b w:val="0"/>
                <w:bCs w:val="0"/>
                <w:snapToGrid w:val="0"/>
                <w:color w:val="auto"/>
                <w:sz w:val="18"/>
                <w:szCs w:val="18"/>
                <w:highlight w:val="none"/>
                <w:lang w:val="en-US" w:eastAsia="zh-CN"/>
              </w:rPr>
              <w:t>3</w:t>
            </w:r>
            <w:r>
              <w:rPr>
                <w:rFonts w:hint="default" w:ascii="Times New Roman" w:hAnsi="Times New Roman" w:eastAsia="方正仿宋简体" w:cs="Times New Roman"/>
                <w:b w:val="0"/>
                <w:bCs w:val="0"/>
                <w:snapToGrid w:val="0"/>
                <w:color w:val="auto"/>
                <w:sz w:val="18"/>
                <w:szCs w:val="18"/>
                <w:highlight w:val="none"/>
              </w:rPr>
              <w:t>2</w:t>
            </w: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val="en-US" w:eastAsia="zh-CN"/>
              </w:rPr>
              <w:t>省市场监管局修改部分检查内容，将组织、实施层级由省和省，更改为市和市县。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62</w:t>
            </w:r>
          </w:p>
        </w:tc>
        <w:tc>
          <w:tcPr>
            <w:tcW w:w="1708"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商标代理机构监督检查</w:t>
            </w:r>
          </w:p>
        </w:tc>
        <w:tc>
          <w:tcPr>
            <w:tcW w:w="119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lang w:val="en-US" w:eastAsia="zh-CN"/>
              </w:rPr>
              <w:t>在国家知识产权局商标局备案开展商标代理业务的律师事务所</w:t>
            </w:r>
          </w:p>
        </w:tc>
        <w:tc>
          <w:tcPr>
            <w:tcW w:w="57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82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2420"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按照《商标法》、《商标法实施条例》、《商标代理管理办法》相关要求确定并实施。</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司法部门</w:t>
            </w:r>
          </w:p>
        </w:tc>
        <w:tc>
          <w:tcPr>
            <w:tcW w:w="1888" w:type="dxa"/>
            <w:noWrap w:val="0"/>
            <w:vAlign w:val="center"/>
          </w:tcPr>
          <w:p>
            <w:pPr>
              <w:keepNext w:val="0"/>
              <w:keepLines w:val="0"/>
              <w:pageBreakBefore w:val="0"/>
              <w:suppressAutoHyphens/>
              <w:kinsoku/>
              <w:wordWrap/>
              <w:autoSpaceDE/>
              <w:autoSpaceDN/>
              <w:bidi w:val="0"/>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r>
              <w:rPr>
                <w:rFonts w:hint="default" w:ascii="Times New Roman" w:hAnsi="Times New Roman" w:eastAsia="方正仿宋简体" w:cs="Times New Roman"/>
                <w:b w:val="0"/>
                <w:bCs w:val="0"/>
                <w:snapToGrid w:val="0"/>
                <w:color w:val="auto"/>
                <w:sz w:val="18"/>
                <w:szCs w:val="18"/>
                <w:highlight w:val="none"/>
              </w:rPr>
              <w:t>按《律师法》等法律法规相关要求</w:t>
            </w:r>
            <w:r>
              <w:rPr>
                <w:rFonts w:hint="default" w:ascii="Times New Roman" w:hAnsi="Times New Roman" w:eastAsia="方正仿宋简体" w:cs="Times New Roman"/>
                <w:b w:val="0"/>
                <w:bCs w:val="0"/>
                <w:snapToGrid w:val="0"/>
                <w:color w:val="auto"/>
                <w:sz w:val="18"/>
                <w:szCs w:val="18"/>
                <w:highlight w:val="none"/>
                <w:lang w:eastAsia="zh-CN"/>
              </w:rPr>
              <w:t>开展的检查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bidi="ar-SA"/>
              </w:rPr>
            </w:pPr>
            <w:r>
              <w:rPr>
                <w:rFonts w:hint="eastAsia" w:ascii="Times New Roman" w:hAnsi="Times New Roman" w:eastAsia="方正仿宋简体" w:cs="Times New Roman"/>
                <w:snapToGrid w:val="0"/>
                <w:color w:val="auto"/>
                <w:sz w:val="18"/>
                <w:szCs w:val="18"/>
                <w:highlight w:val="none"/>
                <w:lang w:val="en-US" w:eastAsia="zh-CN" w:bidi="ar-SA"/>
              </w:rPr>
              <w:t>删除此事项，理由：司法厅明确不参与检查。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8"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60</w:t>
            </w:r>
          </w:p>
        </w:tc>
        <w:tc>
          <w:tcPr>
            <w:tcW w:w="1708"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涉水产品生产企业卫生安全情况检查</w:t>
            </w:r>
          </w:p>
        </w:tc>
        <w:tc>
          <w:tcPr>
            <w:tcW w:w="1194"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涉水产品生产企业</w:t>
            </w:r>
          </w:p>
        </w:tc>
        <w:tc>
          <w:tcPr>
            <w:tcW w:w="574"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一般检查事项</w:t>
            </w:r>
          </w:p>
        </w:tc>
        <w:tc>
          <w:tcPr>
            <w:tcW w:w="822"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卫生健康部门</w:t>
            </w:r>
          </w:p>
        </w:tc>
        <w:tc>
          <w:tcPr>
            <w:tcW w:w="2420"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按照《生活饮用水卫生监督管理办法》等要求实施。</w:t>
            </w:r>
          </w:p>
        </w:tc>
        <w:tc>
          <w:tcPr>
            <w:tcW w:w="1039"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市场监管部门</w:t>
            </w:r>
          </w:p>
        </w:tc>
        <w:tc>
          <w:tcPr>
            <w:tcW w:w="1888" w:type="dxa"/>
            <w:noWrap w:val="0"/>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lang w:eastAsia="zh-CN"/>
              </w:rPr>
              <w:t>食品生产监督检查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eastAsia" w:ascii="Times New Roman" w:hAnsi="Times New Roman" w:eastAsia="方正仿宋简体" w:cs="Times New Roman"/>
                <w:snapToGrid w:val="0"/>
                <w:color w:val="auto"/>
                <w:sz w:val="18"/>
                <w:szCs w:val="18"/>
                <w:highlight w:val="none"/>
                <w:lang w:val="en-US" w:eastAsia="zh-CN" w:bidi="ar-SA"/>
              </w:rPr>
            </w:pPr>
            <w:r>
              <w:rPr>
                <w:rFonts w:hint="eastAsia" w:ascii="Times New Roman" w:hAnsi="Times New Roman" w:eastAsia="方正仿宋简体" w:cs="Times New Roman"/>
                <w:snapToGrid w:val="0"/>
                <w:color w:val="auto"/>
                <w:sz w:val="18"/>
                <w:szCs w:val="18"/>
                <w:highlight w:val="none"/>
                <w:lang w:val="en-US" w:eastAsia="zh-CN" w:bidi="ar-SA"/>
              </w:rPr>
              <w:t>删除此事项，省卫生健康委建议更改为单部门抽查。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61</w:t>
            </w:r>
          </w:p>
        </w:tc>
        <w:tc>
          <w:tcPr>
            <w:tcW w:w="1708"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医疗美容机构开展诊疗活动、发布医疗广告、使用药品器械</w:t>
            </w:r>
            <w:r>
              <w:rPr>
                <w:rFonts w:hint="default" w:ascii="Times New Roman" w:hAnsi="Times New Roman" w:eastAsia="方正仿宋简体" w:cs="Times New Roman"/>
                <w:b w:val="0"/>
                <w:bCs w:val="0"/>
                <w:snapToGrid w:val="0"/>
                <w:color w:val="auto"/>
                <w:sz w:val="18"/>
                <w:szCs w:val="18"/>
                <w:lang w:eastAsia="zh-CN"/>
              </w:rPr>
              <w:t>的检查</w:t>
            </w:r>
          </w:p>
        </w:tc>
        <w:tc>
          <w:tcPr>
            <w:tcW w:w="1194"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医疗美容机构</w:t>
            </w:r>
          </w:p>
        </w:tc>
        <w:tc>
          <w:tcPr>
            <w:tcW w:w="574"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一般检查事项</w:t>
            </w:r>
          </w:p>
        </w:tc>
        <w:tc>
          <w:tcPr>
            <w:tcW w:w="822"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卫生健康部门</w:t>
            </w:r>
          </w:p>
        </w:tc>
        <w:tc>
          <w:tcPr>
            <w:tcW w:w="2420"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按照《中华人民共和国广告法》《医疗机构管理条例》等要求实施。</w:t>
            </w:r>
          </w:p>
        </w:tc>
        <w:tc>
          <w:tcPr>
            <w:tcW w:w="1039" w:type="dxa"/>
            <w:noWrap w:val="0"/>
            <w:tcMar>
              <w:top w:w="15" w:type="dxa"/>
              <w:left w:w="15" w:type="dxa"/>
              <w:right w:w="15" w:type="dxa"/>
            </w:tcMar>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rPr>
              <w:t>市场监管部门</w:t>
            </w:r>
          </w:p>
        </w:tc>
        <w:tc>
          <w:tcPr>
            <w:tcW w:w="1888" w:type="dxa"/>
            <w:noWrap w:val="0"/>
            <w:vAlign w:val="center"/>
          </w:tcPr>
          <w:p>
            <w:pPr>
              <w:widowControl w:val="0"/>
              <w:suppressAutoHyphens/>
              <w:bidi w:val="0"/>
              <w:adjustRightInd/>
              <w:snapToGrid/>
              <w:spacing w:after="0" w:line="240" w:lineRule="exact"/>
              <w:jc w:val="center"/>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snapToGrid w:val="0"/>
                <w:color w:val="auto"/>
                <w:sz w:val="18"/>
                <w:szCs w:val="18"/>
                <w:highlight w:val="none"/>
                <w:lang w:eastAsia="zh-CN"/>
              </w:rPr>
              <w:t>对</w:t>
            </w:r>
            <w:r>
              <w:rPr>
                <w:rFonts w:hint="default" w:ascii="Times New Roman" w:hAnsi="Times New Roman" w:eastAsia="方正仿宋简体" w:cs="Times New Roman"/>
                <w:snapToGrid w:val="0"/>
                <w:color w:val="auto"/>
                <w:sz w:val="18"/>
                <w:szCs w:val="18"/>
                <w:highlight w:val="none"/>
              </w:rPr>
              <w:t>自媒体</w:t>
            </w:r>
            <w:r>
              <w:rPr>
                <w:rFonts w:hint="default" w:ascii="Times New Roman" w:hAnsi="Times New Roman" w:eastAsia="方正仿宋简体" w:cs="Times New Roman"/>
                <w:snapToGrid w:val="0"/>
                <w:color w:val="auto"/>
                <w:sz w:val="18"/>
                <w:szCs w:val="18"/>
                <w:highlight w:val="none"/>
                <w:lang w:eastAsia="zh-CN"/>
              </w:rPr>
              <w:t>发布广告情况的检查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eastAsia" w:ascii="Times New Roman" w:hAnsi="Times New Roman" w:eastAsia="方正仿宋简体" w:cs="Times New Roman"/>
                <w:snapToGrid w:val="0"/>
                <w:color w:val="auto"/>
                <w:kern w:val="2"/>
                <w:sz w:val="18"/>
                <w:szCs w:val="18"/>
                <w:highlight w:val="none"/>
                <w:lang w:val="en-US" w:eastAsia="zh-CN" w:bidi="ar-SA"/>
              </w:rPr>
            </w:pPr>
            <w:r>
              <w:rPr>
                <w:rFonts w:hint="eastAsia" w:ascii="Times New Roman" w:hAnsi="Times New Roman" w:eastAsia="方正仿宋简体" w:cs="Times New Roman"/>
                <w:snapToGrid w:val="0"/>
                <w:color w:val="auto"/>
                <w:sz w:val="18"/>
                <w:szCs w:val="18"/>
                <w:highlight w:val="none"/>
                <w:lang w:val="en-US" w:eastAsia="zh-CN" w:bidi="ar-SA"/>
              </w:rPr>
              <w:t>删除此事项，省卫生健康委建议更改为单部门抽查。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r>
              <w:rPr>
                <w:rFonts w:hint="eastAsia" w:ascii="Times New Roman" w:hAnsi="Times New Roman" w:eastAsia="方正仿宋简体" w:cs="Times New Roman"/>
                <w:snapToGrid w:val="0"/>
                <w:color w:val="auto"/>
                <w:sz w:val="18"/>
                <w:szCs w:val="18"/>
                <w:highlight w:val="none"/>
                <w:lang w:val="en-US" w:eastAsia="zh-CN"/>
              </w:rPr>
              <w:t>新增事项</w:t>
            </w:r>
          </w:p>
        </w:tc>
        <w:tc>
          <w:tcPr>
            <w:tcW w:w="1708"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工程咨询单位备案信息一致性及其他情况抽查</w:t>
            </w:r>
          </w:p>
        </w:tc>
        <w:tc>
          <w:tcPr>
            <w:tcW w:w="119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工程咨询单位</w:t>
            </w:r>
          </w:p>
        </w:tc>
        <w:tc>
          <w:tcPr>
            <w:tcW w:w="57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一般检查事项</w:t>
            </w:r>
          </w:p>
        </w:tc>
        <w:tc>
          <w:tcPr>
            <w:tcW w:w="82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发展改革部门</w:t>
            </w:r>
          </w:p>
        </w:tc>
        <w:tc>
          <w:tcPr>
            <w:tcW w:w="2420"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遵守国家法律法规及有关规定的情况；信息备案情况；咨询质量管理制度建立情况；咨询成果质量情况；咨询成果文件档案建立情况；其他应当检查的内容。</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住房城乡建设部门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工程造价咨询企业抽查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部委清单序号</w:t>
            </w:r>
            <w:r>
              <w:rPr>
                <w:rFonts w:hint="eastAsia" w:ascii="Times New Roman" w:hAnsi="Times New Roman" w:eastAsia="方正仿宋简体" w:cs="Times New Roman"/>
                <w:b w:val="0"/>
                <w:bCs w:val="0"/>
                <w:snapToGrid w:val="0"/>
                <w:color w:val="auto"/>
                <w:sz w:val="18"/>
                <w:szCs w:val="18"/>
                <w:highlight w:val="none"/>
                <w:lang w:val="en-US" w:eastAsia="zh-CN"/>
              </w:rPr>
              <w:t>1</w:t>
            </w: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eastAsia="zh-CN"/>
              </w:rPr>
            </w:pPr>
            <w:r>
              <w:rPr>
                <w:rFonts w:hint="eastAsia" w:ascii="Times New Roman" w:hAnsi="Times New Roman" w:eastAsia="方正仿宋简体" w:cs="Times New Roman"/>
                <w:snapToGrid w:val="0"/>
                <w:color w:val="auto"/>
                <w:sz w:val="18"/>
                <w:szCs w:val="18"/>
                <w:highlight w:val="none"/>
                <w:lang w:eastAsia="zh-CN"/>
              </w:rPr>
              <w:t>新增事项</w:t>
            </w:r>
          </w:p>
        </w:tc>
        <w:tc>
          <w:tcPr>
            <w:tcW w:w="1708"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对公章刻制业治安检查</w:t>
            </w:r>
          </w:p>
        </w:tc>
        <w:tc>
          <w:tcPr>
            <w:tcW w:w="119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纳入联网四川印章系统企业</w:t>
            </w:r>
          </w:p>
        </w:tc>
        <w:tc>
          <w:tcPr>
            <w:tcW w:w="57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82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eastAsia"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公安</w:t>
            </w:r>
            <w:r>
              <w:rPr>
                <w:rFonts w:hint="eastAsia" w:ascii="Times New Roman" w:hAnsi="Times New Roman" w:eastAsia="方正仿宋简体" w:cs="Times New Roman"/>
                <w:b w:val="0"/>
                <w:bCs w:val="0"/>
                <w:snapToGrid w:val="0"/>
                <w:color w:val="auto"/>
                <w:sz w:val="18"/>
                <w:szCs w:val="18"/>
                <w:highlight w:val="none"/>
                <w:lang w:eastAsia="zh-CN"/>
              </w:rPr>
              <w:t>部门</w:t>
            </w:r>
          </w:p>
        </w:tc>
        <w:tc>
          <w:tcPr>
            <w:tcW w:w="2420"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rPr>
              <w:t>1、物防、技防、人防等情况；2、公章承接、刻制保管等制度建立情况；3、公章刻制备案信息资料登记情况。</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eastAsia"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年度报告公示信息的检查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390" w:type="dxa"/>
            <w:noWrap w:val="0"/>
            <w:tcMar>
              <w:top w:w="15" w:type="dxa"/>
              <w:left w:w="15" w:type="dxa"/>
              <w:right w:w="15" w:type="dxa"/>
            </w:tcMar>
            <w:vAlign w:val="center"/>
          </w:tcPr>
          <w:p>
            <w:pPr>
              <w:keepNext w:val="0"/>
              <w:keepLines w:val="0"/>
              <w:pageBreakBefore w:val="0"/>
              <w:widowControl w:val="0"/>
              <w:numPr>
                <w:ilvl w:val="0"/>
                <w:numId w:val="1"/>
              </w:numPr>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rPr>
            </w:pPr>
          </w:p>
        </w:tc>
        <w:tc>
          <w:tcPr>
            <w:tcW w:w="89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kern w:val="2"/>
                <w:sz w:val="18"/>
                <w:szCs w:val="18"/>
                <w:highlight w:val="none"/>
                <w:lang w:val="en-US" w:eastAsia="zh-CN" w:bidi="ar-SA"/>
              </w:rPr>
            </w:pPr>
            <w:r>
              <w:rPr>
                <w:rFonts w:hint="eastAsia" w:ascii="Times New Roman" w:hAnsi="Times New Roman" w:eastAsia="方正仿宋简体" w:cs="Times New Roman"/>
                <w:snapToGrid w:val="0"/>
                <w:color w:val="auto"/>
                <w:sz w:val="18"/>
                <w:szCs w:val="18"/>
                <w:highlight w:val="none"/>
                <w:lang w:eastAsia="zh-CN"/>
              </w:rPr>
              <w:t>新增事项</w:t>
            </w:r>
          </w:p>
        </w:tc>
        <w:tc>
          <w:tcPr>
            <w:tcW w:w="1708"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对广播电视播出机构的广告播出情况的行政检查</w:t>
            </w:r>
          </w:p>
        </w:tc>
        <w:tc>
          <w:tcPr>
            <w:tcW w:w="119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仿宋" w:cs="Times New Roman"/>
                <w:color w:val="auto"/>
                <w:sz w:val="18"/>
                <w:szCs w:val="18"/>
                <w:highlight w:val="none"/>
                <w:lang w:eastAsia="zh-CN"/>
              </w:rPr>
              <w:t>省级广播电视台</w:t>
            </w:r>
          </w:p>
        </w:tc>
        <w:tc>
          <w:tcPr>
            <w:tcW w:w="574"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一般检查事项</w:t>
            </w:r>
          </w:p>
        </w:tc>
        <w:tc>
          <w:tcPr>
            <w:tcW w:w="822"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eastAsia" w:ascii="Times New Roman" w:hAnsi="Times New Roman" w:eastAsia="方正仿宋简体" w:cs="Times New Roman"/>
                <w:b w:val="0"/>
                <w:bCs w:val="0"/>
                <w:snapToGrid w:val="0"/>
                <w:color w:val="auto"/>
                <w:sz w:val="18"/>
                <w:szCs w:val="18"/>
                <w:highlight w:val="none"/>
                <w:lang w:eastAsia="zh-CN"/>
              </w:rPr>
              <w:t>广播电视部门</w:t>
            </w:r>
          </w:p>
        </w:tc>
        <w:tc>
          <w:tcPr>
            <w:tcW w:w="2420"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按照《</w:t>
            </w:r>
            <w:r>
              <w:rPr>
                <w:rFonts w:hint="eastAsia" w:ascii="Times New Roman" w:hAnsi="Times New Roman" w:eastAsia="方正仿宋简体" w:cs="Times New Roman"/>
                <w:b w:val="0"/>
                <w:bCs w:val="0"/>
                <w:snapToGrid w:val="0"/>
                <w:color w:val="auto"/>
                <w:sz w:val="18"/>
                <w:szCs w:val="18"/>
                <w:highlight w:val="none"/>
                <w:lang w:eastAsia="zh-CN"/>
              </w:rPr>
              <w:t>中华人民共和国广告法</w:t>
            </w:r>
            <w:r>
              <w:rPr>
                <w:rFonts w:hint="default" w:ascii="Times New Roman" w:hAnsi="Times New Roman" w:eastAsia="方正仿宋简体" w:cs="Times New Roman"/>
                <w:b w:val="0"/>
                <w:bCs w:val="0"/>
                <w:snapToGrid w:val="0"/>
                <w:color w:val="auto"/>
                <w:sz w:val="18"/>
                <w:szCs w:val="18"/>
                <w:highlight w:val="none"/>
              </w:rPr>
              <w:t>》</w:t>
            </w:r>
            <w:r>
              <w:rPr>
                <w:rFonts w:hint="eastAsia" w:ascii="Times New Roman" w:hAnsi="Times New Roman" w:eastAsia="方正仿宋简体" w:cs="Times New Roman"/>
                <w:b w:val="0"/>
                <w:bCs w:val="0"/>
                <w:snapToGrid w:val="0"/>
                <w:color w:val="auto"/>
                <w:sz w:val="18"/>
                <w:szCs w:val="18"/>
                <w:highlight w:val="none"/>
                <w:lang w:eastAsia="zh-CN"/>
              </w:rPr>
              <w:t>《广播电视管理条例》《广播电视广告播出管理办法》</w:t>
            </w:r>
            <w:r>
              <w:rPr>
                <w:rFonts w:hint="default" w:ascii="Times New Roman" w:hAnsi="Times New Roman" w:eastAsia="方正仿宋简体" w:cs="Times New Roman"/>
                <w:b w:val="0"/>
                <w:bCs w:val="0"/>
                <w:snapToGrid w:val="0"/>
                <w:color w:val="auto"/>
                <w:sz w:val="18"/>
                <w:szCs w:val="18"/>
                <w:highlight w:val="none"/>
                <w:lang w:eastAsia="zh-CN"/>
              </w:rPr>
              <w:t>相关规定</w:t>
            </w:r>
            <w:r>
              <w:rPr>
                <w:rFonts w:hint="eastAsia" w:ascii="Times New Roman" w:hAnsi="Times New Roman" w:eastAsia="方正仿宋简体" w:cs="Times New Roman"/>
                <w:b w:val="0"/>
                <w:bCs w:val="0"/>
                <w:snapToGrid w:val="0"/>
                <w:color w:val="auto"/>
                <w:sz w:val="18"/>
                <w:szCs w:val="18"/>
                <w:highlight w:val="none"/>
                <w:lang w:eastAsia="zh-CN"/>
              </w:rPr>
              <w:t>检查省级广播电视台的广告播出情况。</w:t>
            </w:r>
          </w:p>
        </w:tc>
        <w:tc>
          <w:tcPr>
            <w:tcW w:w="1039" w:type="dxa"/>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市场监管</w:t>
            </w:r>
            <w:r>
              <w:rPr>
                <w:rFonts w:hint="eastAsia" w:ascii="Times New Roman" w:hAnsi="Times New Roman" w:eastAsia="方正仿宋简体" w:cs="Times New Roman"/>
                <w:b w:val="0"/>
                <w:bCs w:val="0"/>
                <w:snapToGrid w:val="0"/>
                <w:color w:val="auto"/>
                <w:sz w:val="18"/>
                <w:szCs w:val="18"/>
                <w:highlight w:val="none"/>
                <w:lang w:eastAsia="zh-CN"/>
              </w:rPr>
              <w:t>部门</w:t>
            </w:r>
          </w:p>
        </w:tc>
        <w:tc>
          <w:tcPr>
            <w:tcW w:w="1888"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eastAsia" w:ascii="Times New Roman" w:hAnsi="Times New Roman" w:eastAsia="方正仿宋简体" w:cs="Times New Roman"/>
                <w:b w:val="0"/>
                <w:bCs w:val="0"/>
                <w:snapToGrid w:val="0"/>
                <w:color w:val="auto"/>
                <w:kern w:val="2"/>
                <w:sz w:val="18"/>
                <w:szCs w:val="18"/>
                <w:highlight w:val="none"/>
                <w:lang w:val="en-US" w:eastAsia="zh-CN" w:bidi="ar-SA"/>
              </w:rPr>
            </w:pPr>
            <w:r>
              <w:rPr>
                <w:rFonts w:hint="default" w:ascii="Times New Roman" w:hAnsi="Times New Roman" w:eastAsia="方正仿宋简体" w:cs="Times New Roman"/>
                <w:b w:val="0"/>
                <w:bCs w:val="0"/>
                <w:snapToGrid w:val="0"/>
                <w:color w:val="auto"/>
                <w:sz w:val="18"/>
                <w:szCs w:val="18"/>
                <w:highlight w:val="none"/>
              </w:rPr>
              <w:t>广告经营者、广告发布者建立、健全广告业务的承接登记、审核、档案管理制度情况的检查</w:t>
            </w:r>
          </w:p>
        </w:tc>
        <w:tc>
          <w:tcPr>
            <w:tcW w:w="971"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c>
          <w:tcPr>
            <w:tcW w:w="2995" w:type="dxa"/>
            <w:noWrap w:val="0"/>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0" w:hRule="atLeast"/>
          <w:jc w:val="center"/>
        </w:trPr>
        <w:tc>
          <w:tcPr>
            <w:tcW w:w="1282" w:type="dxa"/>
            <w:gridSpan w:val="2"/>
            <w:noWrap w:val="0"/>
            <w:tcMar>
              <w:top w:w="15" w:type="dxa"/>
              <w:left w:w="15" w:type="dxa"/>
              <w:right w:w="15" w:type="dxa"/>
            </w:tcMar>
            <w:vAlign w:val="center"/>
          </w:tcPr>
          <w:p>
            <w:pPr>
              <w:keepNext w:val="0"/>
              <w:keepLines w:val="0"/>
              <w:pageBreakBefore w:val="0"/>
              <w:widowControl w:val="0"/>
              <w:suppressAutoHyphens/>
              <w:kinsoku/>
              <w:wordWrap/>
              <w:autoSpaceDE/>
              <w:autoSpaceDN/>
              <w:bidi w:val="0"/>
              <w:adjustRightInd/>
              <w:snapToGrid/>
              <w:spacing w:after="0" w:line="260" w:lineRule="exact"/>
              <w:jc w:val="center"/>
              <w:textAlignment w:val="auto"/>
              <w:rPr>
                <w:rFonts w:hint="default" w:ascii="Times New Roman" w:hAnsi="Times New Roman" w:eastAsia="方正仿宋简体" w:cs="Times New Roman"/>
                <w:snapToGrid w:val="0"/>
                <w:color w:val="auto"/>
                <w:sz w:val="18"/>
                <w:szCs w:val="18"/>
                <w:highlight w:val="none"/>
                <w:lang w:eastAsia="zh-CN"/>
              </w:rPr>
            </w:pPr>
            <w:r>
              <w:rPr>
                <w:rFonts w:hint="default" w:ascii="Times New Roman" w:hAnsi="Times New Roman" w:eastAsia="方正仿宋简体" w:cs="Times New Roman"/>
                <w:snapToGrid w:val="0"/>
                <w:color w:val="auto"/>
                <w:sz w:val="18"/>
                <w:szCs w:val="18"/>
                <w:highlight w:val="none"/>
                <w:lang w:eastAsia="zh-CN"/>
              </w:rPr>
              <w:t>说明</w:t>
            </w:r>
          </w:p>
        </w:tc>
        <w:tc>
          <w:tcPr>
            <w:tcW w:w="13611" w:type="dxa"/>
            <w:gridSpan w:val="9"/>
            <w:noWrap w:val="0"/>
            <w:tcMar>
              <w:top w:w="15" w:type="dxa"/>
              <w:left w:w="15" w:type="dxa"/>
              <w:right w:w="15" w:type="dxa"/>
            </w:tcMar>
            <w:vAlign w:val="center"/>
          </w:tcPr>
          <w:p>
            <w:pPr>
              <w:keepNext w:val="0"/>
              <w:keepLines w:val="0"/>
              <w:pageBreakBefore w:val="0"/>
              <w:widowControl w:val="0"/>
              <w:suppressAutoHyphens/>
              <w:kinsoku/>
              <w:wordWrap/>
              <w:overflowPunct/>
              <w:autoSpaceDE/>
              <w:autoSpaceDN/>
              <w:bidi w:val="0"/>
              <w:adjustRightInd/>
              <w:snapToGrid/>
              <w:spacing w:line="260" w:lineRule="exact"/>
              <w:jc w:val="both"/>
              <w:textAlignment w:val="auto"/>
              <w:rPr>
                <w:rFonts w:hint="default" w:ascii="Times New Roman" w:hAnsi="Times New Roman" w:eastAsia="方正仿宋简体" w:cs="Times New Roman"/>
                <w:color w:val="auto"/>
                <w:sz w:val="18"/>
                <w:szCs w:val="18"/>
                <w:highlight w:val="none"/>
                <w:lang w:val="en-US" w:eastAsia="zh-CN"/>
              </w:rPr>
            </w:pPr>
            <w:r>
              <w:rPr>
                <w:rFonts w:hint="default" w:ascii="Times New Roman" w:hAnsi="Times New Roman" w:eastAsia="方正仿宋简体" w:cs="Times New Roman"/>
                <w:color w:val="auto"/>
                <w:sz w:val="18"/>
                <w:szCs w:val="18"/>
                <w:highlight w:val="none"/>
                <w:lang w:val="en-US" w:eastAsia="zh-CN"/>
              </w:rPr>
              <w:t>清单共调整</w:t>
            </w:r>
            <w:r>
              <w:rPr>
                <w:rFonts w:hint="eastAsia" w:ascii="Times New Roman" w:hAnsi="Times New Roman" w:eastAsia="方正仿宋简体" w:cs="Times New Roman"/>
                <w:color w:val="auto"/>
                <w:sz w:val="18"/>
                <w:szCs w:val="18"/>
                <w:highlight w:val="none"/>
                <w:lang w:val="en-US" w:eastAsia="zh-CN"/>
              </w:rPr>
              <w:t>19</w:t>
            </w:r>
            <w:r>
              <w:rPr>
                <w:rFonts w:hint="default" w:ascii="Times New Roman" w:hAnsi="Times New Roman" w:eastAsia="方正仿宋简体" w:cs="Times New Roman"/>
                <w:color w:val="auto"/>
                <w:sz w:val="18"/>
                <w:szCs w:val="18"/>
                <w:highlight w:val="none"/>
                <w:lang w:val="en-US" w:eastAsia="zh-CN"/>
              </w:rPr>
              <w:t>个抽查事项：</w:t>
            </w:r>
          </w:p>
          <w:p>
            <w:pPr>
              <w:pStyle w:val="2"/>
              <w:keepNext w:val="0"/>
              <w:keepLines w:val="0"/>
              <w:pageBreakBefore w:val="0"/>
              <w:tabs>
                <w:tab w:val="left" w:pos="720"/>
              </w:tabs>
              <w:suppressAutoHyphens/>
              <w:kinsoku/>
              <w:wordWrap/>
              <w:overflowPunct/>
              <w:autoSpaceDE/>
              <w:autoSpaceDN/>
              <w:bidi w:val="0"/>
              <w:spacing w:beforeLines="0" w:after="0" w:afterLines="0" w:line="260" w:lineRule="exact"/>
              <w:jc w:val="left"/>
              <w:textAlignment w:val="auto"/>
              <w:rPr>
                <w:rFonts w:hint="default" w:ascii="Times New Roman" w:hAnsi="Times New Roman" w:eastAsia="方正仿宋简体" w:cs="Times New Roman"/>
                <w:snapToGrid w:val="0"/>
                <w:color w:val="auto"/>
                <w:sz w:val="18"/>
                <w:szCs w:val="18"/>
                <w:highlight w:val="none"/>
                <w:lang w:eastAsia="zh-CN"/>
              </w:rPr>
            </w:pPr>
            <w:r>
              <w:rPr>
                <w:rFonts w:hint="default" w:ascii="Times New Roman" w:hAnsi="Times New Roman" w:eastAsia="方正仿宋简体" w:cs="Times New Roman"/>
                <w:color w:val="auto"/>
                <w:sz w:val="18"/>
                <w:szCs w:val="18"/>
                <w:highlight w:val="none"/>
                <w:lang w:val="en-US" w:eastAsia="zh-CN"/>
              </w:rPr>
              <w:t>1.新增</w:t>
            </w:r>
            <w:r>
              <w:rPr>
                <w:rFonts w:hint="eastAsia" w:ascii="Times New Roman" w:hAnsi="Times New Roman" w:eastAsia="方正仿宋简体" w:cs="Times New Roman"/>
                <w:color w:val="auto"/>
                <w:sz w:val="18"/>
                <w:szCs w:val="18"/>
                <w:highlight w:val="none"/>
                <w:lang w:val="en-US" w:eastAsia="zh-CN"/>
              </w:rPr>
              <w:t>3</w:t>
            </w:r>
            <w:r>
              <w:rPr>
                <w:rFonts w:hint="default" w:ascii="Times New Roman" w:hAnsi="Times New Roman" w:eastAsia="方正仿宋简体" w:cs="Times New Roman"/>
                <w:color w:val="auto"/>
                <w:sz w:val="18"/>
                <w:szCs w:val="18"/>
                <w:highlight w:val="none"/>
                <w:lang w:val="en-US" w:eastAsia="zh-CN"/>
              </w:rPr>
              <w:t>个抽查事项：</w:t>
            </w:r>
            <w:r>
              <w:rPr>
                <w:rFonts w:hint="eastAsia" w:ascii="Times New Roman" w:hAnsi="Times New Roman" w:eastAsia="方正仿宋简体" w:cs="Times New Roman"/>
                <w:color w:val="auto"/>
                <w:sz w:val="18"/>
                <w:szCs w:val="18"/>
                <w:highlight w:val="none"/>
                <w:lang w:val="en-US" w:eastAsia="zh-CN"/>
              </w:rPr>
              <w:t>发展改革部门新增1个，公安部门新增1个，广播电视部门新增1个</w:t>
            </w:r>
            <w:r>
              <w:rPr>
                <w:rFonts w:hint="default" w:ascii="Times New Roman" w:hAnsi="Times New Roman" w:eastAsia="方正仿宋简体" w:cs="Times New Roman"/>
                <w:snapToGrid w:val="0"/>
                <w:color w:val="auto"/>
                <w:sz w:val="18"/>
                <w:szCs w:val="18"/>
                <w:highlight w:val="none"/>
                <w:lang w:eastAsia="zh-CN"/>
              </w:rPr>
              <w:t>。</w:t>
            </w:r>
          </w:p>
          <w:p>
            <w:pPr>
              <w:keepNext w:val="0"/>
              <w:keepLines w:val="0"/>
              <w:pageBreakBefore w:val="0"/>
              <w:suppressAutoHyphens/>
              <w:kinsoku/>
              <w:wordWrap/>
              <w:overflowPunct/>
              <w:autoSpaceDE/>
              <w:autoSpaceDN/>
              <w:bidi w:val="0"/>
              <w:spacing w:line="260" w:lineRule="exact"/>
              <w:textAlignment w:val="auto"/>
              <w:rPr>
                <w:rFonts w:hint="default" w:ascii="Times New Roman" w:hAnsi="Times New Roman" w:eastAsia="方正仿宋简体" w:cs="Times New Roman"/>
                <w:color w:val="auto"/>
                <w:sz w:val="18"/>
                <w:szCs w:val="18"/>
                <w:highlight w:val="none"/>
                <w:lang w:val="en-US" w:eastAsia="zh-CN"/>
              </w:rPr>
            </w:pPr>
            <w:r>
              <w:rPr>
                <w:rFonts w:hint="default" w:ascii="Times New Roman" w:hAnsi="Times New Roman" w:eastAsia="方正仿宋简体" w:cs="Times New Roman"/>
                <w:color w:val="auto"/>
                <w:sz w:val="18"/>
                <w:szCs w:val="18"/>
                <w:highlight w:val="none"/>
                <w:lang w:val="en-US" w:eastAsia="zh-CN"/>
              </w:rPr>
              <w:t>2.删减</w:t>
            </w:r>
            <w:r>
              <w:rPr>
                <w:rFonts w:hint="eastAsia" w:ascii="Times New Roman" w:hAnsi="Times New Roman" w:eastAsia="方正仿宋简体" w:cs="Times New Roman"/>
                <w:color w:val="auto"/>
                <w:sz w:val="18"/>
                <w:szCs w:val="18"/>
                <w:highlight w:val="none"/>
                <w:lang w:val="en-US" w:eastAsia="zh-CN"/>
              </w:rPr>
              <w:t>3</w:t>
            </w:r>
            <w:r>
              <w:rPr>
                <w:rFonts w:hint="default" w:ascii="Times New Roman" w:hAnsi="Times New Roman" w:eastAsia="方正仿宋简体" w:cs="Times New Roman"/>
                <w:color w:val="auto"/>
                <w:sz w:val="18"/>
                <w:szCs w:val="18"/>
                <w:highlight w:val="none"/>
                <w:lang w:val="en-US" w:eastAsia="zh-CN"/>
              </w:rPr>
              <w:t>个抽查事项：</w:t>
            </w:r>
            <w:r>
              <w:rPr>
                <w:rFonts w:hint="eastAsia" w:ascii="Times New Roman" w:hAnsi="Times New Roman" w:eastAsia="方正仿宋简体" w:cs="Times New Roman"/>
                <w:color w:val="auto"/>
                <w:sz w:val="18"/>
                <w:szCs w:val="18"/>
                <w:highlight w:val="none"/>
                <w:lang w:val="en-US" w:eastAsia="zh-CN"/>
              </w:rPr>
              <w:t>市场监管部门</w:t>
            </w:r>
            <w:r>
              <w:rPr>
                <w:rFonts w:hint="default" w:ascii="Times New Roman" w:hAnsi="Times New Roman" w:eastAsia="方正仿宋简体" w:cs="Times New Roman"/>
                <w:color w:val="auto"/>
                <w:sz w:val="18"/>
                <w:szCs w:val="18"/>
                <w:highlight w:val="none"/>
                <w:lang w:val="en-US" w:eastAsia="zh-CN"/>
              </w:rPr>
              <w:t>1个</w:t>
            </w:r>
            <w:r>
              <w:rPr>
                <w:rFonts w:hint="eastAsia" w:ascii="Times New Roman" w:hAnsi="Times New Roman" w:eastAsia="方正仿宋简体" w:cs="Times New Roman"/>
                <w:color w:val="auto"/>
                <w:sz w:val="18"/>
                <w:szCs w:val="18"/>
                <w:highlight w:val="none"/>
                <w:lang w:val="en-US" w:eastAsia="zh-CN"/>
              </w:rPr>
              <w:t>，省卫生健康委2个</w:t>
            </w:r>
            <w:r>
              <w:rPr>
                <w:rFonts w:hint="default" w:ascii="Times New Roman" w:hAnsi="Times New Roman" w:eastAsia="方正仿宋简体" w:cs="Times New Roman"/>
                <w:color w:val="auto"/>
                <w:sz w:val="18"/>
                <w:szCs w:val="18"/>
                <w:highlight w:val="none"/>
                <w:lang w:val="en-US" w:eastAsia="zh-CN"/>
              </w:rPr>
              <w:t>。</w:t>
            </w:r>
          </w:p>
          <w:p>
            <w:pPr>
              <w:keepNext w:val="0"/>
              <w:keepLines w:val="0"/>
              <w:pageBreakBefore w:val="0"/>
              <w:suppressAutoHyphens/>
              <w:kinsoku/>
              <w:wordWrap/>
              <w:overflowPunct/>
              <w:autoSpaceDE/>
              <w:autoSpaceDN/>
              <w:bidi w:val="0"/>
              <w:spacing w:line="260" w:lineRule="exact"/>
              <w:textAlignment w:val="auto"/>
              <w:rPr>
                <w:rFonts w:hint="default" w:ascii="Times New Roman" w:hAnsi="Times New Roman" w:eastAsia="方正仿宋简体" w:cs="Times New Roman"/>
                <w:color w:val="auto"/>
                <w:sz w:val="18"/>
                <w:szCs w:val="18"/>
                <w:highlight w:val="none"/>
                <w:lang w:val="en-US" w:eastAsia="zh-CN"/>
              </w:rPr>
            </w:pPr>
            <w:r>
              <w:rPr>
                <w:rFonts w:hint="default" w:ascii="Times New Roman" w:hAnsi="Times New Roman" w:eastAsia="方正仿宋简体" w:cs="Times New Roman"/>
                <w:color w:val="auto"/>
                <w:sz w:val="18"/>
                <w:szCs w:val="18"/>
                <w:highlight w:val="none"/>
                <w:lang w:val="en-US" w:eastAsia="zh-CN"/>
              </w:rPr>
              <w:t>3.</w:t>
            </w:r>
            <w:r>
              <w:rPr>
                <w:rFonts w:hint="eastAsia" w:ascii="Times New Roman" w:hAnsi="Times New Roman" w:eastAsia="方正仿宋简体" w:cs="Times New Roman"/>
                <w:color w:val="auto"/>
                <w:sz w:val="18"/>
                <w:szCs w:val="18"/>
                <w:highlight w:val="none"/>
                <w:lang w:val="en-US" w:eastAsia="zh-CN"/>
              </w:rPr>
              <w:t>13</w:t>
            </w:r>
            <w:r>
              <w:rPr>
                <w:rFonts w:hint="default" w:ascii="Times New Roman" w:hAnsi="Times New Roman" w:eastAsia="方正仿宋简体" w:cs="Times New Roman"/>
                <w:color w:val="auto"/>
                <w:sz w:val="18"/>
                <w:szCs w:val="18"/>
                <w:highlight w:val="none"/>
                <w:lang w:val="en-US" w:eastAsia="zh-CN"/>
              </w:rPr>
              <w:t>个抽查事项</w:t>
            </w:r>
            <w:r>
              <w:rPr>
                <w:rFonts w:hint="eastAsia" w:ascii="Times New Roman" w:hAnsi="Times New Roman" w:eastAsia="方正仿宋简体" w:cs="Times New Roman"/>
                <w:color w:val="auto"/>
                <w:sz w:val="18"/>
                <w:szCs w:val="18"/>
                <w:highlight w:val="none"/>
                <w:lang w:val="en-US" w:eastAsia="zh-CN"/>
              </w:rPr>
              <w:t>调整检查事项、检查内容、联合单位、组织实施层级</w:t>
            </w:r>
            <w:r>
              <w:rPr>
                <w:rFonts w:hint="default" w:ascii="Times New Roman" w:hAnsi="Times New Roman" w:eastAsia="方正仿宋简体" w:cs="Times New Roman"/>
                <w:color w:val="auto"/>
                <w:sz w:val="18"/>
                <w:szCs w:val="18"/>
                <w:highlight w:val="none"/>
                <w:lang w:val="en-US" w:eastAsia="zh-CN"/>
              </w:rPr>
              <w:t>。</w:t>
            </w:r>
          </w:p>
        </w:tc>
      </w:tr>
    </w:tbl>
    <w:p>
      <w:pPr>
        <w:widowControl w:val="0"/>
        <w:suppressAutoHyphens/>
        <w:bidi w:val="0"/>
        <w:snapToGrid/>
        <w:spacing w:after="0" w:line="600" w:lineRule="exact"/>
        <w:rPr>
          <w:rFonts w:hint="default" w:ascii="Times New Roman" w:hAnsi="Times New Roman" w:eastAsia="方正黑体简体" w:cs="Times New Roman"/>
          <w:color w:val="auto"/>
          <w:sz w:val="32"/>
          <w:szCs w:val="22"/>
          <w:highlight w:val="none"/>
          <w:lang w:val="en-US" w:eastAsia="zh-CN"/>
        </w:rPr>
      </w:pPr>
    </w:p>
    <w:p>
      <w:pPr>
        <w:rPr>
          <w:rFonts w:hint="eastAsia" w:eastAsiaTheme="minorEastAsia"/>
          <w:b w:val="0"/>
          <w:bCs/>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E1D08"/>
    <w:multiLevelType w:val="multilevel"/>
    <w:tmpl w:val="F7AE1D08"/>
    <w:lvl w:ilvl="0" w:tentative="0">
      <w:start w:val="1"/>
      <w:numFmt w:val="decimal"/>
      <w:lvlText w:val="  %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423809"/>
    <w:multiLevelType w:val="multilevel"/>
    <w:tmpl w:val="0A423809"/>
    <w:lvl w:ilvl="0" w:tentative="0">
      <w:start w:val="1"/>
      <w:numFmt w:val="decimal"/>
      <w:lvlText w:val="  %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YjY0ZDZhNGI1MDI5NWM3YTViOTViODI4ZmVhNjYifQ=="/>
  </w:docVars>
  <w:rsids>
    <w:rsidRoot w:val="11255089"/>
    <w:rsid w:val="000676CA"/>
    <w:rsid w:val="00070A7A"/>
    <w:rsid w:val="00162735"/>
    <w:rsid w:val="0018127A"/>
    <w:rsid w:val="00197267"/>
    <w:rsid w:val="001F1D2C"/>
    <w:rsid w:val="00242F7D"/>
    <w:rsid w:val="0028621F"/>
    <w:rsid w:val="003E0EDF"/>
    <w:rsid w:val="00627BB9"/>
    <w:rsid w:val="00827110"/>
    <w:rsid w:val="008B6D8B"/>
    <w:rsid w:val="00A85AA8"/>
    <w:rsid w:val="00C35E30"/>
    <w:rsid w:val="00C55925"/>
    <w:rsid w:val="00C96701"/>
    <w:rsid w:val="00CD6080"/>
    <w:rsid w:val="00D94326"/>
    <w:rsid w:val="00DC13F7"/>
    <w:rsid w:val="00E118CC"/>
    <w:rsid w:val="00E94C13"/>
    <w:rsid w:val="01594FAF"/>
    <w:rsid w:val="01E90844"/>
    <w:rsid w:val="02966125"/>
    <w:rsid w:val="03D82C76"/>
    <w:rsid w:val="05AC22B4"/>
    <w:rsid w:val="062440BA"/>
    <w:rsid w:val="06DA075B"/>
    <w:rsid w:val="072B4F03"/>
    <w:rsid w:val="09B039F5"/>
    <w:rsid w:val="0B154B1E"/>
    <w:rsid w:val="0C143B07"/>
    <w:rsid w:val="0DB43078"/>
    <w:rsid w:val="0E847F74"/>
    <w:rsid w:val="106662C2"/>
    <w:rsid w:val="10CA69F4"/>
    <w:rsid w:val="10F42538"/>
    <w:rsid w:val="11255089"/>
    <w:rsid w:val="11B42181"/>
    <w:rsid w:val="128F30C5"/>
    <w:rsid w:val="12A32349"/>
    <w:rsid w:val="13E86FC1"/>
    <w:rsid w:val="16BB6253"/>
    <w:rsid w:val="16F41113"/>
    <w:rsid w:val="175C1663"/>
    <w:rsid w:val="18492061"/>
    <w:rsid w:val="19FF69FF"/>
    <w:rsid w:val="1A3A7A37"/>
    <w:rsid w:val="1A872550"/>
    <w:rsid w:val="1C1C5930"/>
    <w:rsid w:val="1C767C5A"/>
    <w:rsid w:val="1C8330BF"/>
    <w:rsid w:val="1CC54C47"/>
    <w:rsid w:val="1CC63836"/>
    <w:rsid w:val="1D584122"/>
    <w:rsid w:val="1DBE7D08"/>
    <w:rsid w:val="1E0D0FBE"/>
    <w:rsid w:val="1ECD748C"/>
    <w:rsid w:val="1F737547"/>
    <w:rsid w:val="20DD5E5C"/>
    <w:rsid w:val="210465B2"/>
    <w:rsid w:val="21294361"/>
    <w:rsid w:val="215A1F16"/>
    <w:rsid w:val="21600B46"/>
    <w:rsid w:val="217A070A"/>
    <w:rsid w:val="218912A4"/>
    <w:rsid w:val="21EB2A2B"/>
    <w:rsid w:val="235540B5"/>
    <w:rsid w:val="248C439B"/>
    <w:rsid w:val="259A75DB"/>
    <w:rsid w:val="273429E7"/>
    <w:rsid w:val="293B091B"/>
    <w:rsid w:val="29C16E3F"/>
    <w:rsid w:val="29FE08C0"/>
    <w:rsid w:val="2A005E7B"/>
    <w:rsid w:val="2A191174"/>
    <w:rsid w:val="2A973C48"/>
    <w:rsid w:val="2E152BD5"/>
    <w:rsid w:val="2E1D6452"/>
    <w:rsid w:val="2E8B010F"/>
    <w:rsid w:val="2E8B21B7"/>
    <w:rsid w:val="2EDF7C55"/>
    <w:rsid w:val="2FB27C17"/>
    <w:rsid w:val="2FB73118"/>
    <w:rsid w:val="30C84E15"/>
    <w:rsid w:val="31F024AA"/>
    <w:rsid w:val="32085118"/>
    <w:rsid w:val="35A577BB"/>
    <w:rsid w:val="36987F37"/>
    <w:rsid w:val="379949F2"/>
    <w:rsid w:val="385467E1"/>
    <w:rsid w:val="38F11BB4"/>
    <w:rsid w:val="3AB40CE8"/>
    <w:rsid w:val="3C87299E"/>
    <w:rsid w:val="3C9963E7"/>
    <w:rsid w:val="3CC11464"/>
    <w:rsid w:val="3CF330FB"/>
    <w:rsid w:val="3D443E40"/>
    <w:rsid w:val="3D7762BE"/>
    <w:rsid w:val="3F8A64BB"/>
    <w:rsid w:val="3FC96FE3"/>
    <w:rsid w:val="40E77DF5"/>
    <w:rsid w:val="41FB76B6"/>
    <w:rsid w:val="435367EA"/>
    <w:rsid w:val="437B50E6"/>
    <w:rsid w:val="4567620B"/>
    <w:rsid w:val="46ED5E37"/>
    <w:rsid w:val="48AC2FFE"/>
    <w:rsid w:val="48E850D8"/>
    <w:rsid w:val="49511A95"/>
    <w:rsid w:val="4A0645FD"/>
    <w:rsid w:val="4A197060"/>
    <w:rsid w:val="4A8204BA"/>
    <w:rsid w:val="4AA246B9"/>
    <w:rsid w:val="4BFE0015"/>
    <w:rsid w:val="4C275E6F"/>
    <w:rsid w:val="4C5A13D6"/>
    <w:rsid w:val="4C621D61"/>
    <w:rsid w:val="4CB02034"/>
    <w:rsid w:val="4D762114"/>
    <w:rsid w:val="4DAB6188"/>
    <w:rsid w:val="4DB4701C"/>
    <w:rsid w:val="4ECB6FBB"/>
    <w:rsid w:val="4EDC2D4D"/>
    <w:rsid w:val="5100004E"/>
    <w:rsid w:val="51424108"/>
    <w:rsid w:val="52E8515D"/>
    <w:rsid w:val="54120B01"/>
    <w:rsid w:val="54D47B64"/>
    <w:rsid w:val="56167758"/>
    <w:rsid w:val="56A65531"/>
    <w:rsid w:val="57CF18FE"/>
    <w:rsid w:val="58573A89"/>
    <w:rsid w:val="59777971"/>
    <w:rsid w:val="5AFA409D"/>
    <w:rsid w:val="5CC826A5"/>
    <w:rsid w:val="5CF3477E"/>
    <w:rsid w:val="5D1407B3"/>
    <w:rsid w:val="5D6F0D72"/>
    <w:rsid w:val="5D7D3C0A"/>
    <w:rsid w:val="5EC83EBB"/>
    <w:rsid w:val="5F357D99"/>
    <w:rsid w:val="5FE5531C"/>
    <w:rsid w:val="5FE72AA2"/>
    <w:rsid w:val="61357BDD"/>
    <w:rsid w:val="62D306A1"/>
    <w:rsid w:val="64103A36"/>
    <w:rsid w:val="642360F7"/>
    <w:rsid w:val="647B624F"/>
    <w:rsid w:val="64D33A77"/>
    <w:rsid w:val="65086198"/>
    <w:rsid w:val="655B1BDC"/>
    <w:rsid w:val="65A9177C"/>
    <w:rsid w:val="65B873F7"/>
    <w:rsid w:val="66731817"/>
    <w:rsid w:val="668F20CB"/>
    <w:rsid w:val="66905038"/>
    <w:rsid w:val="673F17B5"/>
    <w:rsid w:val="68582403"/>
    <w:rsid w:val="6A883CBC"/>
    <w:rsid w:val="6ACC2257"/>
    <w:rsid w:val="6B17192C"/>
    <w:rsid w:val="6B23558A"/>
    <w:rsid w:val="6B600739"/>
    <w:rsid w:val="6CF21078"/>
    <w:rsid w:val="6D67420F"/>
    <w:rsid w:val="6E35746E"/>
    <w:rsid w:val="6F593630"/>
    <w:rsid w:val="6F843534"/>
    <w:rsid w:val="70524ADD"/>
    <w:rsid w:val="70B353F5"/>
    <w:rsid w:val="714F15AB"/>
    <w:rsid w:val="716D5171"/>
    <w:rsid w:val="71881E8A"/>
    <w:rsid w:val="71D90A58"/>
    <w:rsid w:val="73890D30"/>
    <w:rsid w:val="73E6120B"/>
    <w:rsid w:val="744620EA"/>
    <w:rsid w:val="74F60E4B"/>
    <w:rsid w:val="75046551"/>
    <w:rsid w:val="75AE7B06"/>
    <w:rsid w:val="761024BB"/>
    <w:rsid w:val="767F2CA6"/>
    <w:rsid w:val="76C23D58"/>
    <w:rsid w:val="77493F8A"/>
    <w:rsid w:val="77690807"/>
    <w:rsid w:val="77F36EBE"/>
    <w:rsid w:val="78805F20"/>
    <w:rsid w:val="78921039"/>
    <w:rsid w:val="78D9133E"/>
    <w:rsid w:val="79623A56"/>
    <w:rsid w:val="7990062B"/>
    <w:rsid w:val="7A412411"/>
    <w:rsid w:val="7A881450"/>
    <w:rsid w:val="7AAD0680"/>
    <w:rsid w:val="7AD55B44"/>
    <w:rsid w:val="7B2C7E4B"/>
    <w:rsid w:val="7C7927C7"/>
    <w:rsid w:val="7E3C03A5"/>
    <w:rsid w:val="7E5B60E4"/>
    <w:rsid w:val="7E93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9629</Words>
  <Characters>9741</Characters>
  <Lines>4</Lines>
  <Paragraphs>1</Paragraphs>
  <TotalTime>0</TotalTime>
  <ScaleCrop>false</ScaleCrop>
  <LinksUpToDate>false</LinksUpToDate>
  <CharactersWithSpaces>9742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2020-12-02T02:43:00Z</dcterms:created>
  <dc:creator>admin</dc:creator>
  <cp:lastModifiedBy>Administrator</cp:lastModifiedBy>
  <dcterms:modified xsi:type="dcterms:W3CDTF">2023-02-13T04:46:03Z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91407DC06CA940E1B67EA12FD415441E</vt:lpwstr>
  </property>
</Properties>
</file>