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uppressAutoHyphens/>
        <w:bidi w:val="0"/>
        <w:snapToGrid/>
        <w:spacing w:after="0" w:line="600" w:lineRule="exact"/>
        <w:rPr>
          <w:rFonts w:hint="default" w:ascii="Times New Roman" w:hAnsi="Times New Roman" w:eastAsia="方正黑体简体" w:cs="Times New Roman"/>
          <w:color w:val="auto"/>
          <w:sz w:val="32"/>
          <w:szCs w:val="22"/>
          <w:highlight w:val="none"/>
        </w:rPr>
      </w:pPr>
      <w:r>
        <w:rPr>
          <w:rFonts w:hint="default" w:ascii="Times New Roman" w:hAnsi="Times New Roman" w:eastAsia="方正黑体简体" w:cs="Times New Roman"/>
          <w:color w:val="auto"/>
          <w:sz w:val="32"/>
          <w:szCs w:val="22"/>
          <w:highlight w:val="none"/>
        </w:rPr>
        <w:t>附件1</w:t>
      </w:r>
    </w:p>
    <w:p>
      <w:pPr>
        <w:keepNext w:val="0"/>
        <w:keepLines w:val="0"/>
        <w:pageBreakBefore w:val="0"/>
        <w:widowControl w:val="0"/>
        <w:suppressAutoHyphens/>
        <w:kinsoku/>
        <w:wordWrap/>
        <w:overflowPunct/>
        <w:topLinePunct w:val="0"/>
        <w:autoSpaceDE/>
        <w:autoSpaceDN/>
        <w:bidi w:val="0"/>
        <w:adjustRightInd/>
        <w:snapToGrid/>
        <w:spacing w:after="0" w:line="360" w:lineRule="exact"/>
        <w:textAlignment w:val="auto"/>
        <w:rPr>
          <w:rFonts w:hint="default" w:ascii="Times New Roman" w:hAnsi="Times New Roman" w:eastAsia="方正黑体简体" w:cs="Times New Roman"/>
          <w:color w:val="auto"/>
          <w:sz w:val="32"/>
          <w:szCs w:val="22"/>
          <w:highlight w:val="none"/>
        </w:rPr>
      </w:pPr>
    </w:p>
    <w:p>
      <w:pPr>
        <w:suppressAutoHyphens/>
        <w:bidi w:val="0"/>
        <w:spacing w:after="0" w:line="600" w:lineRule="exact"/>
        <w:jc w:val="center"/>
        <w:rPr>
          <w:rFonts w:hint="default" w:ascii="Times New Roman" w:hAnsi="Times New Roman" w:eastAsia="方正小标宋简体" w:cs="Times New Roman"/>
          <w:color w:val="auto"/>
          <w:sz w:val="44"/>
          <w:szCs w:val="22"/>
          <w:highlight w:val="none"/>
          <w:lang w:val="en-US" w:eastAsia="zh-CN"/>
        </w:rPr>
      </w:pPr>
      <w:bookmarkStart w:id="10" w:name="_GoBack"/>
      <w:r>
        <w:rPr>
          <w:rFonts w:hint="default" w:ascii="Times New Roman" w:hAnsi="Times New Roman" w:eastAsia="方正小标宋简体" w:cs="Times New Roman"/>
          <w:color w:val="auto"/>
          <w:sz w:val="44"/>
          <w:szCs w:val="22"/>
          <w:highlight w:val="none"/>
          <w:lang w:val="en-US" w:eastAsia="zh-CN"/>
        </w:rPr>
        <w:t>四川省市场监管领域部门联合抽查事项清单（第</w:t>
      </w:r>
      <w:r>
        <w:rPr>
          <w:rFonts w:hint="eastAsia" w:ascii="Times New Roman" w:hAnsi="Times New Roman" w:eastAsia="方正小标宋简体" w:cs="Times New Roman"/>
          <w:color w:val="auto"/>
          <w:sz w:val="44"/>
          <w:szCs w:val="22"/>
          <w:highlight w:val="none"/>
          <w:lang w:val="en-US" w:eastAsia="zh-CN"/>
        </w:rPr>
        <w:t>四</w:t>
      </w:r>
      <w:r>
        <w:rPr>
          <w:rFonts w:hint="default" w:ascii="Times New Roman" w:hAnsi="Times New Roman" w:eastAsia="方正小标宋简体" w:cs="Times New Roman"/>
          <w:color w:val="auto"/>
          <w:sz w:val="44"/>
          <w:szCs w:val="22"/>
          <w:highlight w:val="none"/>
          <w:lang w:val="en-US" w:eastAsia="zh-CN"/>
        </w:rPr>
        <w:t>版）</w:t>
      </w:r>
    </w:p>
    <w:bookmarkEnd w:id="10"/>
    <w:p>
      <w:pPr>
        <w:suppressAutoHyphens/>
        <w:bidi w:val="0"/>
        <w:spacing w:after="0" w:line="600" w:lineRule="exact"/>
        <w:jc w:val="center"/>
        <w:rPr>
          <w:rFonts w:hint="default" w:ascii="Times New Roman" w:hAnsi="Times New Roman" w:eastAsia="方正小标宋简体" w:cs="Times New Roman"/>
          <w:color w:val="auto"/>
          <w:sz w:val="44"/>
          <w:szCs w:val="22"/>
          <w:highlight w:val="none"/>
          <w:lang w:val="en-US" w:eastAsia="zh-CN"/>
        </w:rPr>
      </w:pPr>
    </w:p>
    <w:tbl>
      <w:tblPr>
        <w:tblStyle w:val="5"/>
        <w:tblW w:w="149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488"/>
        <w:gridCol w:w="1173"/>
        <w:gridCol w:w="1908"/>
        <w:gridCol w:w="1119"/>
        <w:gridCol w:w="718"/>
        <w:gridCol w:w="1029"/>
        <w:gridCol w:w="2476"/>
        <w:gridCol w:w="765"/>
        <w:gridCol w:w="820"/>
        <w:gridCol w:w="835"/>
        <w:gridCol w:w="873"/>
        <w:gridCol w:w="1880"/>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blHeader/>
          <w:jc w:val="center"/>
        </w:trPr>
        <w:tc>
          <w:tcPr>
            <w:tcW w:w="488"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黑体简体" w:cs="Times New Roman"/>
                <w:b w:val="0"/>
                <w:bCs w:val="0"/>
                <w:snapToGrid w:val="0"/>
                <w:color w:val="auto"/>
                <w:sz w:val="18"/>
                <w:szCs w:val="18"/>
                <w:highlight w:val="none"/>
              </w:rPr>
            </w:pPr>
            <w:r>
              <w:rPr>
                <w:rFonts w:hint="default" w:ascii="Times New Roman" w:hAnsi="Times New Roman" w:eastAsia="方正黑体简体" w:cs="Times New Roman"/>
                <w:b w:val="0"/>
                <w:bCs w:val="0"/>
                <w:snapToGrid w:val="0"/>
                <w:color w:val="auto"/>
                <w:sz w:val="18"/>
                <w:szCs w:val="18"/>
                <w:highlight w:val="none"/>
              </w:rPr>
              <w:t>序号</w:t>
            </w:r>
          </w:p>
        </w:tc>
        <w:tc>
          <w:tcPr>
            <w:tcW w:w="1173" w:type="dxa"/>
            <w:vMerge w:val="restart"/>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黑体简体" w:cs="Times New Roman"/>
                <w:b w:val="0"/>
                <w:bCs w:val="0"/>
                <w:snapToGrid w:val="0"/>
                <w:color w:val="auto"/>
                <w:sz w:val="18"/>
                <w:szCs w:val="18"/>
                <w:highlight w:val="none"/>
              </w:rPr>
            </w:pPr>
            <w:r>
              <w:rPr>
                <w:rFonts w:hint="default" w:ascii="Times New Roman" w:hAnsi="Times New Roman" w:eastAsia="方正黑体简体" w:cs="Times New Roman"/>
                <w:b w:val="0"/>
                <w:bCs w:val="0"/>
                <w:snapToGrid w:val="0"/>
                <w:color w:val="auto"/>
                <w:sz w:val="18"/>
                <w:szCs w:val="18"/>
                <w:highlight w:val="none"/>
              </w:rPr>
              <w:t>抽查类别</w:t>
            </w:r>
          </w:p>
        </w:tc>
        <w:tc>
          <w:tcPr>
            <w:tcW w:w="1908"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黑体简体" w:cs="Times New Roman"/>
                <w:b w:val="0"/>
                <w:bCs w:val="0"/>
                <w:snapToGrid w:val="0"/>
                <w:color w:val="auto"/>
                <w:sz w:val="18"/>
                <w:szCs w:val="18"/>
                <w:highlight w:val="none"/>
              </w:rPr>
            </w:pPr>
            <w:r>
              <w:rPr>
                <w:rFonts w:hint="default" w:ascii="Times New Roman" w:hAnsi="Times New Roman" w:eastAsia="方正黑体简体" w:cs="Times New Roman"/>
                <w:b w:val="0"/>
                <w:bCs w:val="0"/>
                <w:snapToGrid w:val="0"/>
                <w:color w:val="auto"/>
                <w:sz w:val="18"/>
                <w:szCs w:val="18"/>
                <w:highlight w:val="none"/>
              </w:rPr>
              <w:t>牵头发起部门抽查事项</w:t>
            </w:r>
          </w:p>
        </w:tc>
        <w:tc>
          <w:tcPr>
            <w:tcW w:w="1119"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黑体简体" w:cs="Times New Roman"/>
                <w:b w:val="0"/>
                <w:bCs w:val="0"/>
                <w:snapToGrid w:val="0"/>
                <w:color w:val="auto"/>
                <w:sz w:val="18"/>
                <w:szCs w:val="18"/>
                <w:highlight w:val="none"/>
              </w:rPr>
            </w:pPr>
            <w:r>
              <w:rPr>
                <w:rFonts w:hint="default" w:ascii="Times New Roman" w:hAnsi="Times New Roman" w:eastAsia="方正黑体简体" w:cs="Times New Roman"/>
                <w:b w:val="0"/>
                <w:bCs w:val="0"/>
                <w:snapToGrid w:val="0"/>
                <w:color w:val="auto"/>
                <w:sz w:val="18"/>
                <w:szCs w:val="18"/>
                <w:highlight w:val="none"/>
              </w:rPr>
              <w:t>抽查对象</w:t>
            </w:r>
          </w:p>
        </w:tc>
        <w:tc>
          <w:tcPr>
            <w:tcW w:w="718"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黑体简体" w:cs="Times New Roman"/>
                <w:b w:val="0"/>
                <w:bCs w:val="0"/>
                <w:snapToGrid w:val="0"/>
                <w:color w:val="auto"/>
                <w:sz w:val="18"/>
                <w:szCs w:val="18"/>
                <w:highlight w:val="none"/>
              </w:rPr>
            </w:pPr>
            <w:r>
              <w:rPr>
                <w:rFonts w:hint="default" w:ascii="Times New Roman" w:hAnsi="Times New Roman" w:eastAsia="方正黑体简体" w:cs="Times New Roman"/>
                <w:b w:val="0"/>
                <w:bCs w:val="0"/>
                <w:snapToGrid w:val="0"/>
                <w:color w:val="auto"/>
                <w:sz w:val="18"/>
                <w:szCs w:val="18"/>
                <w:highlight w:val="none"/>
              </w:rPr>
              <w:t>事项</w:t>
            </w:r>
          </w:p>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黑体简体" w:cs="Times New Roman"/>
                <w:b w:val="0"/>
                <w:bCs w:val="0"/>
                <w:snapToGrid w:val="0"/>
                <w:color w:val="auto"/>
                <w:sz w:val="18"/>
                <w:szCs w:val="18"/>
                <w:highlight w:val="none"/>
              </w:rPr>
            </w:pPr>
            <w:r>
              <w:rPr>
                <w:rFonts w:hint="default" w:ascii="Times New Roman" w:hAnsi="Times New Roman" w:eastAsia="方正黑体简体" w:cs="Times New Roman"/>
                <w:b w:val="0"/>
                <w:bCs w:val="0"/>
                <w:snapToGrid w:val="0"/>
                <w:color w:val="auto"/>
                <w:sz w:val="18"/>
                <w:szCs w:val="18"/>
                <w:highlight w:val="none"/>
              </w:rPr>
              <w:t>类别</w:t>
            </w:r>
          </w:p>
        </w:tc>
        <w:tc>
          <w:tcPr>
            <w:tcW w:w="5925" w:type="dxa"/>
            <w:gridSpan w:val="5"/>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黑体简体" w:cs="Times New Roman"/>
                <w:b w:val="0"/>
                <w:bCs w:val="0"/>
                <w:snapToGrid w:val="0"/>
                <w:color w:val="auto"/>
                <w:sz w:val="18"/>
                <w:szCs w:val="18"/>
                <w:highlight w:val="none"/>
              </w:rPr>
            </w:pPr>
            <w:r>
              <w:rPr>
                <w:rFonts w:hint="default" w:ascii="Times New Roman" w:hAnsi="Times New Roman" w:eastAsia="方正黑体简体" w:cs="Times New Roman"/>
                <w:b w:val="0"/>
                <w:bCs w:val="0"/>
                <w:snapToGrid w:val="0"/>
                <w:color w:val="auto"/>
                <w:sz w:val="18"/>
                <w:szCs w:val="18"/>
                <w:highlight w:val="none"/>
              </w:rPr>
              <w:t>牵头发起部门</w:t>
            </w:r>
          </w:p>
        </w:tc>
        <w:tc>
          <w:tcPr>
            <w:tcW w:w="873"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黑体简体" w:cs="Times New Roman"/>
                <w:b w:val="0"/>
                <w:bCs w:val="0"/>
                <w:snapToGrid w:val="0"/>
                <w:color w:val="auto"/>
                <w:sz w:val="18"/>
                <w:szCs w:val="18"/>
                <w:highlight w:val="none"/>
              </w:rPr>
            </w:pPr>
            <w:r>
              <w:rPr>
                <w:rFonts w:hint="default" w:ascii="Times New Roman" w:hAnsi="Times New Roman" w:eastAsia="方正黑体简体" w:cs="Times New Roman"/>
                <w:b w:val="0"/>
                <w:bCs w:val="0"/>
                <w:snapToGrid w:val="0"/>
                <w:color w:val="auto"/>
                <w:sz w:val="18"/>
                <w:szCs w:val="18"/>
                <w:highlight w:val="none"/>
              </w:rPr>
              <w:t>联合抽查部门</w:t>
            </w:r>
          </w:p>
        </w:tc>
        <w:tc>
          <w:tcPr>
            <w:tcW w:w="1880" w:type="dxa"/>
            <w:vMerge w:val="restart"/>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黑体简体" w:cs="Times New Roman"/>
                <w:b w:val="0"/>
                <w:bCs w:val="0"/>
                <w:snapToGrid w:val="0"/>
                <w:color w:val="auto"/>
                <w:sz w:val="18"/>
                <w:szCs w:val="18"/>
                <w:highlight w:val="none"/>
              </w:rPr>
            </w:pPr>
            <w:r>
              <w:rPr>
                <w:rFonts w:hint="default" w:ascii="Times New Roman" w:hAnsi="Times New Roman" w:eastAsia="方正黑体简体" w:cs="Times New Roman"/>
                <w:b w:val="0"/>
                <w:bCs w:val="0"/>
                <w:snapToGrid w:val="0"/>
                <w:color w:val="auto"/>
                <w:sz w:val="18"/>
                <w:szCs w:val="18"/>
                <w:highlight w:val="none"/>
              </w:rPr>
              <w:t>联合抽查部门</w:t>
            </w:r>
          </w:p>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黑体简体" w:cs="Times New Roman"/>
                <w:b w:val="0"/>
                <w:bCs w:val="0"/>
                <w:snapToGrid w:val="0"/>
                <w:color w:val="auto"/>
                <w:sz w:val="18"/>
                <w:szCs w:val="18"/>
                <w:highlight w:val="none"/>
              </w:rPr>
            </w:pPr>
            <w:r>
              <w:rPr>
                <w:rFonts w:hint="default" w:ascii="Times New Roman" w:hAnsi="Times New Roman" w:eastAsia="方正黑体简体" w:cs="Times New Roman"/>
                <w:b w:val="0"/>
                <w:bCs w:val="0"/>
                <w:snapToGrid w:val="0"/>
                <w:color w:val="auto"/>
                <w:sz w:val="18"/>
                <w:szCs w:val="18"/>
                <w:highlight w:val="none"/>
              </w:rPr>
              <w:t>抽查事项</w:t>
            </w:r>
          </w:p>
        </w:tc>
        <w:tc>
          <w:tcPr>
            <w:tcW w:w="907" w:type="dxa"/>
            <w:vMerge w:val="restart"/>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黑体简体" w:cs="Times New Roman"/>
                <w:b w:val="0"/>
                <w:bCs w:val="0"/>
                <w:snapToGrid w:val="0"/>
                <w:color w:val="auto"/>
                <w:sz w:val="18"/>
                <w:szCs w:val="18"/>
                <w:highlight w:val="none"/>
              </w:rPr>
            </w:pPr>
            <w:r>
              <w:rPr>
                <w:rFonts w:hint="default" w:ascii="Times New Roman" w:hAnsi="Times New Roman" w:eastAsia="方正黑体简体" w:cs="Times New Roman"/>
                <w:b w:val="0"/>
                <w:bCs w:val="0"/>
                <w:snapToGrid w:val="0"/>
                <w:color w:val="auto"/>
                <w:sz w:val="18"/>
                <w:szCs w:val="18"/>
                <w:highlight w:val="none"/>
              </w:rPr>
              <w:t>对照部委</w:t>
            </w:r>
          </w:p>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黑体简体" w:cs="Times New Roman"/>
                <w:b w:val="0"/>
                <w:bCs w:val="0"/>
                <w:snapToGrid w:val="0"/>
                <w:color w:val="auto"/>
                <w:sz w:val="18"/>
                <w:szCs w:val="18"/>
                <w:highlight w:val="none"/>
              </w:rPr>
            </w:pPr>
            <w:r>
              <w:rPr>
                <w:rFonts w:hint="default" w:ascii="Times New Roman" w:hAnsi="Times New Roman" w:eastAsia="方正黑体简体" w:cs="Times New Roman"/>
                <w:b w:val="0"/>
                <w:bCs w:val="0"/>
                <w:snapToGrid w:val="0"/>
                <w:color w:val="auto"/>
                <w:sz w:val="18"/>
                <w:szCs w:val="18"/>
                <w:highlight w:val="none"/>
              </w:rPr>
              <w:t>清单事项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blHeader/>
          <w:jc w:val="center"/>
        </w:trPr>
        <w:tc>
          <w:tcPr>
            <w:tcW w:w="488"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仿宋_GB2312" w:cs="Times New Roman"/>
                <w:b w:val="0"/>
                <w:bCs w:val="0"/>
                <w:snapToGrid w:val="0"/>
                <w:color w:val="auto"/>
                <w:sz w:val="18"/>
                <w:szCs w:val="18"/>
                <w:highlight w:val="none"/>
              </w:rPr>
            </w:pPr>
          </w:p>
        </w:tc>
        <w:tc>
          <w:tcPr>
            <w:tcW w:w="1173" w:type="dxa"/>
            <w:vMerge w:val="continue"/>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仿宋_GB2312" w:cs="Times New Roman"/>
                <w:b w:val="0"/>
                <w:bCs w:val="0"/>
                <w:snapToGrid w:val="0"/>
                <w:color w:val="auto"/>
                <w:sz w:val="18"/>
                <w:szCs w:val="18"/>
                <w:highlight w:val="none"/>
              </w:rPr>
            </w:pPr>
          </w:p>
        </w:tc>
        <w:tc>
          <w:tcPr>
            <w:tcW w:w="1908"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仿宋_GB2312" w:cs="Times New Roman"/>
                <w:b w:val="0"/>
                <w:bCs w:val="0"/>
                <w:snapToGrid w:val="0"/>
                <w:color w:val="auto"/>
                <w:sz w:val="18"/>
                <w:szCs w:val="18"/>
                <w:highlight w:val="none"/>
              </w:rPr>
            </w:pPr>
          </w:p>
        </w:tc>
        <w:tc>
          <w:tcPr>
            <w:tcW w:w="1119"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仿宋_GB2312" w:cs="Times New Roman"/>
                <w:b w:val="0"/>
                <w:bCs w:val="0"/>
                <w:snapToGrid w:val="0"/>
                <w:color w:val="auto"/>
                <w:sz w:val="18"/>
                <w:szCs w:val="18"/>
                <w:highlight w:val="none"/>
              </w:rPr>
            </w:pPr>
          </w:p>
        </w:tc>
        <w:tc>
          <w:tcPr>
            <w:tcW w:w="718"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029"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黑体简体" w:cs="Times New Roman"/>
                <w:b w:val="0"/>
                <w:bCs w:val="0"/>
                <w:snapToGrid w:val="0"/>
                <w:color w:val="auto"/>
                <w:sz w:val="18"/>
                <w:szCs w:val="18"/>
                <w:highlight w:val="none"/>
              </w:rPr>
            </w:pPr>
            <w:r>
              <w:rPr>
                <w:rFonts w:hint="default" w:ascii="Times New Roman" w:hAnsi="Times New Roman" w:eastAsia="方正黑体简体" w:cs="Times New Roman"/>
                <w:b w:val="0"/>
                <w:bCs w:val="0"/>
                <w:snapToGrid w:val="0"/>
                <w:color w:val="auto"/>
                <w:sz w:val="18"/>
                <w:szCs w:val="18"/>
                <w:highlight w:val="none"/>
              </w:rPr>
              <w:t>部门名称</w:t>
            </w:r>
          </w:p>
        </w:tc>
        <w:tc>
          <w:tcPr>
            <w:tcW w:w="2476"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黑体简体" w:cs="Times New Roman"/>
                <w:b w:val="0"/>
                <w:bCs w:val="0"/>
                <w:snapToGrid w:val="0"/>
                <w:color w:val="auto"/>
                <w:sz w:val="18"/>
                <w:szCs w:val="18"/>
                <w:highlight w:val="none"/>
              </w:rPr>
            </w:pPr>
            <w:r>
              <w:rPr>
                <w:rFonts w:hint="default" w:ascii="Times New Roman" w:hAnsi="Times New Roman" w:eastAsia="方正黑体简体" w:cs="Times New Roman"/>
                <w:b w:val="0"/>
                <w:bCs w:val="0"/>
                <w:snapToGrid w:val="0"/>
                <w:color w:val="auto"/>
                <w:sz w:val="18"/>
                <w:szCs w:val="18"/>
                <w:highlight w:val="none"/>
              </w:rPr>
              <w:t>抽查内容</w:t>
            </w:r>
          </w:p>
        </w:tc>
        <w:tc>
          <w:tcPr>
            <w:tcW w:w="765"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黑体简体" w:cs="Times New Roman"/>
                <w:b w:val="0"/>
                <w:bCs w:val="0"/>
                <w:snapToGrid w:val="0"/>
                <w:color w:val="auto"/>
                <w:sz w:val="18"/>
                <w:szCs w:val="18"/>
                <w:highlight w:val="none"/>
              </w:rPr>
            </w:pPr>
            <w:r>
              <w:rPr>
                <w:rFonts w:hint="default" w:ascii="Times New Roman" w:hAnsi="Times New Roman" w:eastAsia="方正黑体简体" w:cs="Times New Roman"/>
                <w:b w:val="0"/>
                <w:bCs w:val="0"/>
                <w:snapToGrid w:val="0"/>
                <w:color w:val="auto"/>
                <w:sz w:val="18"/>
                <w:szCs w:val="18"/>
                <w:highlight w:val="none"/>
              </w:rPr>
              <w:t>抽查方式</w:t>
            </w:r>
          </w:p>
        </w:tc>
        <w:tc>
          <w:tcPr>
            <w:tcW w:w="820"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黑体简体" w:cs="Times New Roman"/>
                <w:b w:val="0"/>
                <w:bCs w:val="0"/>
                <w:snapToGrid w:val="0"/>
                <w:color w:val="auto"/>
                <w:sz w:val="18"/>
                <w:szCs w:val="18"/>
                <w:highlight w:val="none"/>
                <w:lang w:eastAsia="zh-CN"/>
              </w:rPr>
            </w:pPr>
            <w:r>
              <w:rPr>
                <w:rFonts w:hint="default" w:ascii="Times New Roman" w:hAnsi="Times New Roman" w:eastAsia="方正黑体简体" w:cs="Times New Roman"/>
                <w:b w:val="0"/>
                <w:bCs w:val="0"/>
                <w:snapToGrid w:val="0"/>
                <w:color w:val="auto"/>
                <w:sz w:val="18"/>
                <w:szCs w:val="18"/>
                <w:highlight w:val="none"/>
                <w:lang w:eastAsia="zh-CN"/>
              </w:rPr>
              <w:t>组织层级</w:t>
            </w:r>
          </w:p>
        </w:tc>
        <w:tc>
          <w:tcPr>
            <w:tcW w:w="835"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黑体简体" w:cs="Times New Roman"/>
                <w:b w:val="0"/>
                <w:bCs w:val="0"/>
                <w:snapToGrid w:val="0"/>
                <w:color w:val="auto"/>
                <w:sz w:val="18"/>
                <w:szCs w:val="18"/>
                <w:highlight w:val="none"/>
              </w:rPr>
            </w:pPr>
            <w:r>
              <w:rPr>
                <w:rFonts w:hint="default" w:ascii="Times New Roman" w:hAnsi="Times New Roman" w:eastAsia="方正黑体简体" w:cs="Times New Roman"/>
                <w:b w:val="0"/>
                <w:bCs w:val="0"/>
                <w:snapToGrid w:val="0"/>
                <w:color w:val="auto"/>
                <w:sz w:val="18"/>
                <w:szCs w:val="18"/>
                <w:highlight w:val="none"/>
              </w:rPr>
              <w:t>实施层级</w:t>
            </w:r>
          </w:p>
        </w:tc>
        <w:tc>
          <w:tcPr>
            <w:tcW w:w="873"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仿宋_GB2312" w:cs="Times New Roman"/>
                <w:b w:val="0"/>
                <w:bCs w:val="0"/>
                <w:snapToGrid w:val="0"/>
                <w:color w:val="auto"/>
                <w:sz w:val="18"/>
                <w:szCs w:val="18"/>
                <w:highlight w:val="none"/>
              </w:rPr>
            </w:pPr>
          </w:p>
        </w:tc>
        <w:tc>
          <w:tcPr>
            <w:tcW w:w="1880" w:type="dxa"/>
            <w:vMerge w:val="continue"/>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仿宋_GB2312" w:cs="Times New Roman"/>
                <w:b w:val="0"/>
                <w:bCs w:val="0"/>
                <w:snapToGrid w:val="0"/>
                <w:color w:val="auto"/>
                <w:sz w:val="18"/>
                <w:szCs w:val="18"/>
                <w:highlight w:val="none"/>
              </w:rPr>
            </w:pPr>
          </w:p>
        </w:tc>
        <w:tc>
          <w:tcPr>
            <w:tcW w:w="907" w:type="dxa"/>
            <w:vMerge w:val="continue"/>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88" w:type="dxa"/>
            <w:noWrap w:val="0"/>
            <w:tcMar>
              <w:top w:w="15" w:type="dxa"/>
              <w:left w:w="15" w:type="dxa"/>
              <w:right w:w="15" w:type="dxa"/>
            </w:tcMar>
            <w:vAlign w:val="center"/>
          </w:tcPr>
          <w:p>
            <w:pPr>
              <w:keepNext w:val="0"/>
              <w:keepLines w:val="0"/>
              <w:pageBreakBefore w:val="0"/>
              <w:widowControl w:val="0"/>
              <w:numPr>
                <w:ilvl w:val="0"/>
                <w:numId w:val="1"/>
              </w:numPr>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73"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eastAsia" w:ascii="Times New Roman" w:hAnsi="Times New Roman" w:eastAsia="方正仿宋简体" w:cs="Times New Roman"/>
                <w:b w:val="0"/>
                <w:bCs w:val="0"/>
                <w:snapToGrid w:val="0"/>
                <w:color w:val="auto"/>
                <w:sz w:val="18"/>
                <w:szCs w:val="18"/>
                <w:highlight w:val="none"/>
                <w:lang w:eastAsia="zh-CN"/>
              </w:rPr>
            </w:pPr>
            <w:r>
              <w:rPr>
                <w:rFonts w:hint="eastAsia" w:ascii="Times New Roman" w:hAnsi="Times New Roman" w:eastAsia="方正仿宋简体" w:cs="Times New Roman"/>
                <w:b w:val="0"/>
                <w:bCs w:val="0"/>
                <w:snapToGrid w:val="0"/>
                <w:color w:val="auto"/>
                <w:sz w:val="18"/>
                <w:szCs w:val="18"/>
                <w:highlight w:val="none"/>
                <w:lang w:eastAsia="zh-CN"/>
              </w:rPr>
              <w:t>工程咨询单位抽查</w:t>
            </w:r>
          </w:p>
        </w:tc>
        <w:tc>
          <w:tcPr>
            <w:tcW w:w="1908"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eastAsia" w:ascii="Times New Roman" w:hAnsi="Times New Roman" w:eastAsia="方正仿宋简体" w:cs="Times New Roman"/>
                <w:b w:val="0"/>
                <w:bCs w:val="0"/>
                <w:snapToGrid w:val="0"/>
                <w:color w:val="auto"/>
                <w:sz w:val="18"/>
                <w:szCs w:val="18"/>
                <w:highlight w:val="none"/>
                <w:lang w:eastAsia="zh-CN"/>
              </w:rPr>
            </w:pPr>
            <w:r>
              <w:rPr>
                <w:rFonts w:hint="eastAsia" w:ascii="Times New Roman" w:hAnsi="Times New Roman" w:eastAsia="方正仿宋简体" w:cs="Times New Roman"/>
                <w:b w:val="0"/>
                <w:bCs w:val="0"/>
                <w:snapToGrid w:val="0"/>
                <w:color w:val="auto"/>
                <w:sz w:val="18"/>
                <w:szCs w:val="18"/>
                <w:highlight w:val="none"/>
                <w:lang w:eastAsia="zh-CN"/>
              </w:rPr>
              <w:t>工程咨询单位备案信息一致性及其他情况抽查</w:t>
            </w:r>
          </w:p>
        </w:tc>
        <w:tc>
          <w:tcPr>
            <w:tcW w:w="1119"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eastAsia" w:ascii="Times New Roman" w:hAnsi="Times New Roman" w:eastAsia="方正仿宋简体" w:cs="Times New Roman"/>
                <w:b w:val="0"/>
                <w:bCs w:val="0"/>
                <w:snapToGrid w:val="0"/>
                <w:color w:val="auto"/>
                <w:sz w:val="18"/>
                <w:szCs w:val="18"/>
                <w:highlight w:val="none"/>
                <w:lang w:eastAsia="zh-CN"/>
              </w:rPr>
            </w:pPr>
            <w:r>
              <w:rPr>
                <w:rFonts w:hint="eastAsia" w:ascii="Times New Roman" w:hAnsi="Times New Roman" w:eastAsia="方正仿宋简体" w:cs="Times New Roman"/>
                <w:b w:val="0"/>
                <w:bCs w:val="0"/>
                <w:snapToGrid w:val="0"/>
                <w:color w:val="auto"/>
                <w:sz w:val="18"/>
                <w:szCs w:val="18"/>
                <w:highlight w:val="none"/>
                <w:lang w:eastAsia="zh-CN"/>
              </w:rPr>
              <w:t>工程咨询单位</w:t>
            </w:r>
          </w:p>
        </w:tc>
        <w:tc>
          <w:tcPr>
            <w:tcW w:w="718"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eastAsia" w:ascii="Times New Roman" w:hAnsi="Times New Roman" w:eastAsia="方正仿宋简体" w:cs="Times New Roman"/>
                <w:b w:val="0"/>
                <w:bCs w:val="0"/>
                <w:snapToGrid w:val="0"/>
                <w:color w:val="auto"/>
                <w:sz w:val="18"/>
                <w:szCs w:val="18"/>
                <w:highlight w:val="none"/>
                <w:lang w:eastAsia="zh-CN"/>
              </w:rPr>
            </w:pPr>
            <w:r>
              <w:rPr>
                <w:rFonts w:hint="eastAsia" w:ascii="Times New Roman" w:hAnsi="Times New Roman" w:eastAsia="方正仿宋简体" w:cs="Times New Roman"/>
                <w:b w:val="0"/>
                <w:bCs w:val="0"/>
                <w:snapToGrid w:val="0"/>
                <w:color w:val="auto"/>
                <w:sz w:val="18"/>
                <w:szCs w:val="18"/>
                <w:highlight w:val="none"/>
                <w:lang w:eastAsia="zh-CN"/>
              </w:rPr>
              <w:t>一般检查事项</w:t>
            </w:r>
          </w:p>
        </w:tc>
        <w:tc>
          <w:tcPr>
            <w:tcW w:w="1029"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eastAsia" w:ascii="Times New Roman" w:hAnsi="Times New Roman" w:eastAsia="方正仿宋简体" w:cs="Times New Roman"/>
                <w:b w:val="0"/>
                <w:bCs w:val="0"/>
                <w:snapToGrid w:val="0"/>
                <w:color w:val="auto"/>
                <w:sz w:val="18"/>
                <w:szCs w:val="18"/>
                <w:highlight w:val="none"/>
                <w:lang w:eastAsia="zh-CN"/>
              </w:rPr>
            </w:pPr>
            <w:r>
              <w:rPr>
                <w:rFonts w:hint="eastAsia" w:ascii="Times New Roman" w:hAnsi="Times New Roman" w:eastAsia="方正仿宋简体" w:cs="Times New Roman"/>
                <w:b w:val="0"/>
                <w:bCs w:val="0"/>
                <w:snapToGrid w:val="0"/>
                <w:color w:val="auto"/>
                <w:sz w:val="18"/>
                <w:szCs w:val="18"/>
                <w:highlight w:val="none"/>
                <w:lang w:eastAsia="zh-CN"/>
              </w:rPr>
              <w:t>发展改革委部门</w:t>
            </w:r>
          </w:p>
        </w:tc>
        <w:tc>
          <w:tcPr>
            <w:tcW w:w="2476"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rPr>
                <w:rFonts w:hint="eastAsia" w:ascii="Times New Roman" w:hAnsi="Times New Roman" w:eastAsia="方正仿宋简体" w:cs="Times New Roman"/>
                <w:b w:val="0"/>
                <w:bCs w:val="0"/>
                <w:snapToGrid w:val="0"/>
                <w:color w:val="auto"/>
                <w:sz w:val="18"/>
                <w:szCs w:val="18"/>
                <w:highlight w:val="none"/>
                <w:lang w:eastAsia="zh-CN"/>
              </w:rPr>
            </w:pPr>
            <w:r>
              <w:rPr>
                <w:rFonts w:hint="eastAsia" w:ascii="Times New Roman" w:hAnsi="Times New Roman" w:eastAsia="方正仿宋简体" w:cs="Times New Roman"/>
                <w:b w:val="0"/>
                <w:bCs w:val="0"/>
                <w:snapToGrid w:val="0"/>
                <w:color w:val="auto"/>
                <w:sz w:val="18"/>
                <w:szCs w:val="18"/>
                <w:highlight w:val="none"/>
                <w:lang w:eastAsia="zh-CN"/>
              </w:rPr>
              <w:t>遵守国家法律法规及有关规定的情况；信息备案情况；咨询质量管理制度建立情况；咨询成果质量情况；咨询成果文件档案建立情况；其他应当检查的内容。</w:t>
            </w:r>
          </w:p>
        </w:tc>
        <w:tc>
          <w:tcPr>
            <w:tcW w:w="765"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eastAsia" w:ascii="Times New Roman" w:hAnsi="Times New Roman" w:eastAsia="方正仿宋简体" w:cs="Times New Roman"/>
                <w:b w:val="0"/>
                <w:bCs w:val="0"/>
                <w:snapToGrid w:val="0"/>
                <w:color w:val="auto"/>
                <w:sz w:val="18"/>
                <w:szCs w:val="18"/>
                <w:highlight w:val="none"/>
                <w:lang w:eastAsia="zh-CN"/>
              </w:rPr>
            </w:pPr>
            <w:r>
              <w:rPr>
                <w:rFonts w:hint="eastAsia" w:ascii="Times New Roman" w:hAnsi="Times New Roman" w:eastAsia="方正仿宋简体" w:cs="Times New Roman"/>
                <w:b w:val="0"/>
                <w:bCs w:val="0"/>
                <w:snapToGrid w:val="0"/>
                <w:color w:val="auto"/>
                <w:sz w:val="18"/>
                <w:szCs w:val="18"/>
                <w:highlight w:val="none"/>
                <w:lang w:eastAsia="zh-CN"/>
              </w:rPr>
              <w:t>现场检查</w:t>
            </w:r>
          </w:p>
        </w:tc>
        <w:tc>
          <w:tcPr>
            <w:tcW w:w="820"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lang w:val="en-US" w:eastAsia="zh-CN" w:bidi="ar-SA"/>
              </w:rPr>
            </w:pPr>
            <w:r>
              <w:rPr>
                <w:rFonts w:hint="eastAsia" w:ascii="Times New Roman" w:hAnsi="Times New Roman" w:eastAsia="方正仿宋简体" w:cs="Times New Roman"/>
                <w:b w:val="0"/>
                <w:bCs w:val="0"/>
                <w:snapToGrid w:val="0"/>
                <w:color w:val="auto"/>
                <w:sz w:val="18"/>
                <w:szCs w:val="18"/>
                <w:highlight w:val="none"/>
                <w:lang w:val="en-US" w:eastAsia="zh-CN" w:bidi="ar-SA"/>
              </w:rPr>
              <w:t>省</w:t>
            </w:r>
          </w:p>
        </w:tc>
        <w:tc>
          <w:tcPr>
            <w:tcW w:w="835"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eastAsia" w:ascii="Times New Roman" w:hAnsi="Times New Roman" w:eastAsia="方正仿宋简体" w:cs="Times New Roman"/>
                <w:b w:val="0"/>
                <w:bCs w:val="0"/>
                <w:snapToGrid w:val="0"/>
                <w:color w:val="auto"/>
                <w:sz w:val="18"/>
                <w:szCs w:val="18"/>
                <w:highlight w:val="none"/>
                <w:lang w:eastAsia="zh-CN"/>
              </w:rPr>
            </w:pPr>
            <w:r>
              <w:rPr>
                <w:rFonts w:hint="eastAsia" w:ascii="Times New Roman" w:hAnsi="Times New Roman" w:eastAsia="方正仿宋简体" w:cs="Times New Roman"/>
                <w:b w:val="0"/>
                <w:bCs w:val="0"/>
                <w:snapToGrid w:val="0"/>
                <w:color w:val="auto"/>
                <w:sz w:val="18"/>
                <w:szCs w:val="18"/>
                <w:highlight w:val="none"/>
                <w:lang w:eastAsia="zh-CN"/>
              </w:rPr>
              <w:t>省</w:t>
            </w:r>
          </w:p>
        </w:tc>
        <w:tc>
          <w:tcPr>
            <w:tcW w:w="873"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eastAsia" w:ascii="Times New Roman" w:hAnsi="Times New Roman" w:eastAsia="方正仿宋简体" w:cs="Times New Roman"/>
                <w:b w:val="0"/>
                <w:bCs w:val="0"/>
                <w:snapToGrid w:val="0"/>
                <w:color w:val="auto"/>
                <w:sz w:val="18"/>
                <w:szCs w:val="18"/>
                <w:highlight w:val="none"/>
                <w:lang w:eastAsia="zh-CN"/>
              </w:rPr>
            </w:pPr>
            <w:r>
              <w:rPr>
                <w:rFonts w:hint="eastAsia" w:ascii="Times New Roman" w:hAnsi="Times New Roman" w:eastAsia="方正仿宋简体" w:cs="Times New Roman"/>
                <w:b w:val="0"/>
                <w:bCs w:val="0"/>
                <w:snapToGrid w:val="0"/>
                <w:color w:val="auto"/>
                <w:sz w:val="18"/>
                <w:szCs w:val="18"/>
                <w:highlight w:val="none"/>
                <w:lang w:eastAsia="zh-CN"/>
              </w:rPr>
              <w:t>住房城乡建设部门</w:t>
            </w:r>
          </w:p>
        </w:tc>
        <w:tc>
          <w:tcPr>
            <w:tcW w:w="1880"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eastAsia" w:ascii="Times New Roman" w:hAnsi="Times New Roman" w:eastAsia="方正仿宋简体" w:cs="Times New Roman"/>
                <w:b w:val="0"/>
                <w:bCs w:val="0"/>
                <w:snapToGrid w:val="0"/>
                <w:color w:val="auto"/>
                <w:sz w:val="18"/>
                <w:szCs w:val="18"/>
                <w:highlight w:val="none"/>
                <w:lang w:eastAsia="zh-CN"/>
              </w:rPr>
            </w:pPr>
            <w:r>
              <w:rPr>
                <w:rFonts w:hint="eastAsia" w:ascii="Times New Roman" w:hAnsi="Times New Roman" w:eastAsia="方正仿宋简体" w:cs="Times New Roman"/>
                <w:b w:val="0"/>
                <w:bCs w:val="0"/>
                <w:snapToGrid w:val="0"/>
                <w:color w:val="auto"/>
                <w:sz w:val="18"/>
                <w:szCs w:val="18"/>
                <w:highlight w:val="none"/>
                <w:lang w:eastAsia="zh-CN"/>
              </w:rPr>
              <w:t>工程造价咨询企业抽查</w:t>
            </w:r>
          </w:p>
        </w:tc>
        <w:tc>
          <w:tcPr>
            <w:tcW w:w="907"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eastAsia"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部委清单序号</w:t>
            </w:r>
            <w:r>
              <w:rPr>
                <w:rFonts w:hint="eastAsia" w:ascii="Times New Roman" w:hAnsi="Times New Roman" w:eastAsia="方正仿宋简体" w:cs="Times New Roman"/>
                <w:b w:val="0"/>
                <w:bCs w:val="0"/>
                <w:snapToGrid w:val="0"/>
                <w:color w:val="auto"/>
                <w:sz w:val="18"/>
                <w:szCs w:val="18"/>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88" w:type="dxa"/>
            <w:vMerge w:val="restart"/>
            <w:noWrap w:val="0"/>
            <w:tcMar>
              <w:top w:w="15" w:type="dxa"/>
              <w:left w:w="15" w:type="dxa"/>
              <w:right w:w="15" w:type="dxa"/>
            </w:tcMar>
            <w:vAlign w:val="center"/>
          </w:tcPr>
          <w:p>
            <w:pPr>
              <w:keepNext w:val="0"/>
              <w:keepLines w:val="0"/>
              <w:pageBreakBefore w:val="0"/>
              <w:widowControl w:val="0"/>
              <w:numPr>
                <w:ilvl w:val="0"/>
                <w:numId w:val="1"/>
              </w:numPr>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73" w:type="dxa"/>
            <w:vMerge w:val="restart"/>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学校办学情况抽查</w:t>
            </w:r>
          </w:p>
        </w:tc>
        <w:tc>
          <w:tcPr>
            <w:tcW w:w="1908"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校外培训机构的办学资质、办学行为的检查</w:t>
            </w:r>
          </w:p>
        </w:tc>
        <w:tc>
          <w:tcPr>
            <w:tcW w:w="1119"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全省校外培训机构</w:t>
            </w:r>
          </w:p>
        </w:tc>
        <w:tc>
          <w:tcPr>
            <w:tcW w:w="718"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一般检查事项</w:t>
            </w:r>
          </w:p>
        </w:tc>
        <w:tc>
          <w:tcPr>
            <w:tcW w:w="1029"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教育部门</w:t>
            </w:r>
          </w:p>
        </w:tc>
        <w:tc>
          <w:tcPr>
            <w:tcW w:w="2476"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按照《四川省人民政府办公厅关于印发四川省规范校外培训机构发展实施方案的通知》(</w:t>
            </w:r>
            <w:bookmarkStart w:id="0" w:name="hmjd_error_2_0_川_黑马提示无建议_1608"/>
            <w:r>
              <w:rPr>
                <w:rFonts w:hint="default" w:ascii="Times New Roman" w:hAnsi="Times New Roman" w:eastAsia="方正仿宋简体" w:cs="Times New Roman"/>
                <w:b w:val="0"/>
                <w:bCs w:val="0"/>
                <w:snapToGrid w:val="0"/>
                <w:color w:val="auto"/>
                <w:sz w:val="18"/>
                <w:szCs w:val="18"/>
                <w:highlight w:val="none"/>
              </w:rPr>
              <w:t>川</w:t>
            </w:r>
            <w:bookmarkEnd w:id="0"/>
            <w:r>
              <w:rPr>
                <w:rFonts w:hint="default" w:ascii="Times New Roman" w:hAnsi="Times New Roman" w:eastAsia="方正仿宋简体" w:cs="Times New Roman"/>
                <w:b w:val="0"/>
                <w:bCs w:val="0"/>
                <w:snapToGrid w:val="0"/>
                <w:color w:val="auto"/>
                <w:sz w:val="18"/>
                <w:szCs w:val="18"/>
                <w:highlight w:val="none"/>
              </w:rPr>
              <w:t>办发〔2018〕95号)要求</w:t>
            </w:r>
            <w:r>
              <w:rPr>
                <w:rFonts w:hint="default" w:ascii="Times New Roman" w:hAnsi="Times New Roman" w:eastAsia="方正仿宋简体" w:cs="Times New Roman"/>
                <w:b w:val="0"/>
                <w:bCs w:val="0"/>
                <w:snapToGrid w:val="0"/>
                <w:color w:val="auto"/>
                <w:sz w:val="18"/>
                <w:szCs w:val="18"/>
                <w:highlight w:val="none"/>
                <w:lang w:eastAsia="zh-CN"/>
              </w:rPr>
              <w:t>以及“双减”实施方案相关规定</w:t>
            </w:r>
            <w:r>
              <w:rPr>
                <w:rFonts w:hint="default" w:ascii="Times New Roman" w:hAnsi="Times New Roman" w:eastAsia="方正仿宋简体" w:cs="Times New Roman"/>
                <w:b w:val="0"/>
                <w:bCs w:val="0"/>
                <w:snapToGrid w:val="0"/>
                <w:color w:val="auto"/>
                <w:sz w:val="18"/>
                <w:szCs w:val="18"/>
                <w:highlight w:val="none"/>
              </w:rPr>
              <w:t>实施</w:t>
            </w:r>
          </w:p>
        </w:tc>
        <w:tc>
          <w:tcPr>
            <w:tcW w:w="765"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现场检查</w:t>
            </w:r>
          </w:p>
        </w:tc>
        <w:tc>
          <w:tcPr>
            <w:tcW w:w="820"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省、市、县</w:t>
            </w:r>
          </w:p>
        </w:tc>
        <w:tc>
          <w:tcPr>
            <w:tcW w:w="835"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省、市、县</w:t>
            </w:r>
          </w:p>
        </w:tc>
        <w:tc>
          <w:tcPr>
            <w:tcW w:w="873"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民政部门</w:t>
            </w:r>
          </w:p>
        </w:tc>
        <w:tc>
          <w:tcPr>
            <w:tcW w:w="1880"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民</w:t>
            </w:r>
            <w:bookmarkStart w:id="1" w:name="hmjd_error_2_0_非_黑马提示无建议_1663"/>
            <w:r>
              <w:rPr>
                <w:rFonts w:hint="default" w:ascii="Times New Roman" w:hAnsi="Times New Roman" w:eastAsia="方正仿宋简体" w:cs="Times New Roman"/>
                <w:b w:val="0"/>
                <w:bCs w:val="0"/>
                <w:snapToGrid w:val="0"/>
                <w:color w:val="auto"/>
                <w:sz w:val="18"/>
                <w:szCs w:val="18"/>
                <w:highlight w:val="none"/>
              </w:rPr>
              <w:t>非</w:t>
            </w:r>
            <w:bookmarkEnd w:id="1"/>
            <w:r>
              <w:rPr>
                <w:rFonts w:hint="default" w:ascii="Times New Roman" w:hAnsi="Times New Roman" w:eastAsia="方正仿宋简体" w:cs="Times New Roman"/>
                <w:b w:val="0"/>
                <w:bCs w:val="0"/>
                <w:snapToGrid w:val="0"/>
                <w:color w:val="auto"/>
                <w:sz w:val="18"/>
                <w:szCs w:val="18"/>
                <w:highlight w:val="none"/>
              </w:rPr>
              <w:t>登记情况检查</w:t>
            </w:r>
          </w:p>
        </w:tc>
        <w:tc>
          <w:tcPr>
            <w:tcW w:w="907" w:type="dxa"/>
            <w:vMerge w:val="restart"/>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部委清单序号2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88"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73" w:type="dxa"/>
            <w:vMerge w:val="continue"/>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908"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19"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718"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029"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2476"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rPr>
                <w:rFonts w:hint="default" w:ascii="Times New Roman" w:hAnsi="Times New Roman" w:eastAsia="方正仿宋简体" w:cs="Times New Roman"/>
                <w:b w:val="0"/>
                <w:bCs w:val="0"/>
                <w:snapToGrid w:val="0"/>
                <w:color w:val="auto"/>
                <w:sz w:val="18"/>
                <w:szCs w:val="18"/>
                <w:highlight w:val="none"/>
              </w:rPr>
            </w:pPr>
          </w:p>
        </w:tc>
        <w:tc>
          <w:tcPr>
            <w:tcW w:w="765"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820"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835"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873"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市场监管部门</w:t>
            </w:r>
          </w:p>
        </w:tc>
        <w:tc>
          <w:tcPr>
            <w:tcW w:w="1880"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校外培训机构自媒体广告发布情况</w:t>
            </w:r>
            <w:r>
              <w:rPr>
                <w:rFonts w:hint="eastAsia" w:ascii="Times New Roman" w:hAnsi="Times New Roman" w:eastAsia="方正仿宋简体" w:cs="Times New Roman"/>
                <w:b w:val="0"/>
                <w:bCs w:val="0"/>
                <w:snapToGrid w:val="0"/>
                <w:color w:val="auto"/>
                <w:sz w:val="18"/>
                <w:szCs w:val="18"/>
                <w:highlight w:val="none"/>
                <w:lang w:eastAsia="zh-CN"/>
              </w:rPr>
              <w:t>的检查</w:t>
            </w:r>
          </w:p>
        </w:tc>
        <w:tc>
          <w:tcPr>
            <w:tcW w:w="907" w:type="dxa"/>
            <w:vMerge w:val="continue"/>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88" w:type="dxa"/>
            <w:noWrap w:val="0"/>
            <w:tcMar>
              <w:top w:w="15" w:type="dxa"/>
              <w:left w:w="15" w:type="dxa"/>
              <w:right w:w="15" w:type="dxa"/>
            </w:tcMar>
            <w:vAlign w:val="center"/>
          </w:tcPr>
          <w:p>
            <w:pPr>
              <w:keepNext w:val="0"/>
              <w:keepLines w:val="0"/>
              <w:pageBreakBefore w:val="0"/>
              <w:widowControl w:val="0"/>
              <w:numPr>
                <w:ilvl w:val="0"/>
                <w:numId w:val="1"/>
              </w:numPr>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73"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学校办学情况抽查</w:t>
            </w:r>
          </w:p>
        </w:tc>
        <w:tc>
          <w:tcPr>
            <w:tcW w:w="1908"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学校食堂食品安全情况的检查</w:t>
            </w:r>
          </w:p>
        </w:tc>
        <w:tc>
          <w:tcPr>
            <w:tcW w:w="1119"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学校机构食堂</w:t>
            </w:r>
          </w:p>
        </w:tc>
        <w:tc>
          <w:tcPr>
            <w:tcW w:w="718"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重点检查事项</w:t>
            </w:r>
          </w:p>
        </w:tc>
        <w:tc>
          <w:tcPr>
            <w:tcW w:w="1029"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市场监管部门</w:t>
            </w:r>
          </w:p>
        </w:tc>
        <w:tc>
          <w:tcPr>
            <w:tcW w:w="2476"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经营资质、人员管理、过程控制等。</w:t>
            </w:r>
          </w:p>
        </w:tc>
        <w:tc>
          <w:tcPr>
            <w:tcW w:w="765"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现场检查</w:t>
            </w:r>
          </w:p>
        </w:tc>
        <w:tc>
          <w:tcPr>
            <w:tcW w:w="820"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lang w:val="en-US" w:eastAsia="zh-CN"/>
              </w:rPr>
            </w:pPr>
            <w:r>
              <w:rPr>
                <w:rFonts w:hint="default" w:ascii="Times New Roman" w:hAnsi="Times New Roman" w:eastAsia="方正仿宋简体" w:cs="Times New Roman"/>
                <w:b w:val="0"/>
                <w:bCs w:val="0"/>
                <w:snapToGrid w:val="0"/>
                <w:color w:val="auto"/>
                <w:sz w:val="18"/>
                <w:szCs w:val="18"/>
                <w:highlight w:val="none"/>
                <w:lang w:val="en-US" w:eastAsia="zh-CN"/>
              </w:rPr>
              <w:t>省</w:t>
            </w:r>
          </w:p>
        </w:tc>
        <w:tc>
          <w:tcPr>
            <w:tcW w:w="835"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省</w:t>
            </w:r>
          </w:p>
        </w:tc>
        <w:tc>
          <w:tcPr>
            <w:tcW w:w="873"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教育部门</w:t>
            </w:r>
          </w:p>
        </w:tc>
        <w:tc>
          <w:tcPr>
            <w:tcW w:w="1880" w:type="dxa"/>
            <w:noWrap w:val="0"/>
            <w:vAlign w:val="center"/>
          </w:tcPr>
          <w:p>
            <w:pPr>
              <w:keepNext w:val="0"/>
              <w:keepLines w:val="0"/>
              <w:pageBreakBefore w:val="0"/>
              <w:widowControl w:val="0"/>
              <w:suppressAutoHyphens/>
              <w:kinsoku/>
              <w:wordWrap/>
              <w:autoSpaceDE w:val="0"/>
              <w:autoSpaceDN w:val="0"/>
              <w:bidi w:val="0"/>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学校食堂信息的公示情况检查</w:t>
            </w:r>
          </w:p>
        </w:tc>
        <w:tc>
          <w:tcPr>
            <w:tcW w:w="907"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部委清单序号2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88" w:type="dxa"/>
            <w:vMerge w:val="restart"/>
            <w:noWrap w:val="0"/>
            <w:tcMar>
              <w:top w:w="15" w:type="dxa"/>
              <w:left w:w="15" w:type="dxa"/>
              <w:right w:w="15" w:type="dxa"/>
            </w:tcMar>
            <w:vAlign w:val="center"/>
          </w:tcPr>
          <w:p>
            <w:pPr>
              <w:keepNext w:val="0"/>
              <w:keepLines w:val="0"/>
              <w:pageBreakBefore w:val="0"/>
              <w:widowControl w:val="0"/>
              <w:numPr>
                <w:ilvl w:val="0"/>
                <w:numId w:val="1"/>
              </w:numPr>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73" w:type="dxa"/>
            <w:vMerge w:val="restart"/>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娱乐场所抽查</w:t>
            </w:r>
          </w:p>
        </w:tc>
        <w:tc>
          <w:tcPr>
            <w:tcW w:w="1908"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娱乐场所取得娱乐经营许可证情况</w:t>
            </w:r>
            <w:r>
              <w:rPr>
                <w:rFonts w:hint="default" w:ascii="Times New Roman" w:hAnsi="Times New Roman" w:eastAsia="方正仿宋简体" w:cs="Times New Roman"/>
                <w:b w:val="0"/>
                <w:bCs w:val="0"/>
                <w:snapToGrid w:val="0"/>
                <w:color w:val="auto"/>
                <w:sz w:val="18"/>
                <w:szCs w:val="18"/>
                <w:highlight w:val="none"/>
                <w:lang w:eastAsia="zh-CN"/>
              </w:rPr>
              <w:t>和</w:t>
            </w:r>
            <w:r>
              <w:rPr>
                <w:rFonts w:hint="default" w:ascii="Times New Roman" w:hAnsi="Times New Roman" w:eastAsia="方正仿宋简体" w:cs="Times New Roman"/>
                <w:b w:val="0"/>
                <w:bCs w:val="0"/>
                <w:snapToGrid w:val="0"/>
                <w:color w:val="auto"/>
                <w:sz w:val="18"/>
                <w:szCs w:val="18"/>
                <w:highlight w:val="none"/>
              </w:rPr>
              <w:t>经营情况的检查</w:t>
            </w:r>
          </w:p>
        </w:tc>
        <w:tc>
          <w:tcPr>
            <w:tcW w:w="1119"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娱乐场所</w:t>
            </w:r>
          </w:p>
        </w:tc>
        <w:tc>
          <w:tcPr>
            <w:tcW w:w="718"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一般检查事项</w:t>
            </w:r>
          </w:p>
        </w:tc>
        <w:tc>
          <w:tcPr>
            <w:tcW w:w="1029"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文化和旅游部门</w:t>
            </w:r>
          </w:p>
        </w:tc>
        <w:tc>
          <w:tcPr>
            <w:tcW w:w="2476"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依照《娱乐场所管理条例》开展。</w:t>
            </w:r>
          </w:p>
        </w:tc>
        <w:tc>
          <w:tcPr>
            <w:tcW w:w="765"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现场检查</w:t>
            </w:r>
          </w:p>
        </w:tc>
        <w:tc>
          <w:tcPr>
            <w:tcW w:w="820"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lang w:eastAsia="zh-CN"/>
              </w:rPr>
            </w:pPr>
            <w:r>
              <w:rPr>
                <w:rFonts w:hint="default" w:ascii="Times New Roman" w:hAnsi="Times New Roman" w:eastAsia="方正仿宋简体" w:cs="Times New Roman"/>
                <w:b w:val="0"/>
                <w:bCs w:val="0"/>
                <w:snapToGrid w:val="0"/>
                <w:color w:val="auto"/>
                <w:sz w:val="18"/>
                <w:szCs w:val="18"/>
                <w:highlight w:val="none"/>
                <w:lang w:eastAsia="zh-CN"/>
              </w:rPr>
              <w:t>省</w:t>
            </w:r>
          </w:p>
        </w:tc>
        <w:tc>
          <w:tcPr>
            <w:tcW w:w="835"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省、市、县</w:t>
            </w:r>
          </w:p>
        </w:tc>
        <w:tc>
          <w:tcPr>
            <w:tcW w:w="873"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市场监管部门</w:t>
            </w:r>
          </w:p>
        </w:tc>
        <w:tc>
          <w:tcPr>
            <w:tcW w:w="1880"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个体、企业经营主体资格</w:t>
            </w:r>
            <w:bookmarkStart w:id="2" w:name="hmjd_error_2_0_照_黑马提示无建议_1916"/>
            <w:r>
              <w:rPr>
                <w:rFonts w:hint="default" w:ascii="Times New Roman" w:hAnsi="Times New Roman" w:eastAsia="方正仿宋简体" w:cs="Times New Roman"/>
                <w:b w:val="0"/>
                <w:bCs w:val="0"/>
                <w:snapToGrid w:val="0"/>
                <w:color w:val="auto"/>
                <w:sz w:val="18"/>
                <w:szCs w:val="18"/>
                <w:highlight w:val="none"/>
              </w:rPr>
              <w:t>照</w:t>
            </w:r>
            <w:bookmarkEnd w:id="2"/>
            <w:r>
              <w:rPr>
                <w:rFonts w:hint="default" w:ascii="Times New Roman" w:hAnsi="Times New Roman" w:eastAsia="方正仿宋简体" w:cs="Times New Roman"/>
                <w:b w:val="0"/>
                <w:bCs w:val="0"/>
                <w:snapToGrid w:val="0"/>
                <w:color w:val="auto"/>
                <w:sz w:val="18"/>
                <w:szCs w:val="18"/>
                <w:highlight w:val="none"/>
              </w:rPr>
              <w:t>、证的检查以及发现经营过程中涉嫌存在违法行为的查处</w:t>
            </w:r>
          </w:p>
        </w:tc>
        <w:tc>
          <w:tcPr>
            <w:tcW w:w="907" w:type="dxa"/>
            <w:vMerge w:val="restart"/>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部委清单序号3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88" w:type="dxa"/>
            <w:vMerge w:val="continue"/>
            <w:noWrap w:val="0"/>
            <w:tcMar>
              <w:top w:w="15" w:type="dxa"/>
              <w:left w:w="15" w:type="dxa"/>
              <w:right w:w="15" w:type="dxa"/>
            </w:tcMar>
            <w:vAlign w:val="center"/>
          </w:tcPr>
          <w:p>
            <w:pPr>
              <w:keepNext w:val="0"/>
              <w:keepLines w:val="0"/>
              <w:pageBreakBefore w:val="0"/>
              <w:widowControl w:val="0"/>
              <w:numPr>
                <w:ilvl w:val="0"/>
                <w:numId w:val="1"/>
              </w:numPr>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73" w:type="dxa"/>
            <w:vMerge w:val="continue"/>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908"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19"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718"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029"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2476"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rPr>
                <w:rFonts w:hint="default" w:ascii="Times New Roman" w:hAnsi="Times New Roman" w:eastAsia="方正仿宋简体" w:cs="Times New Roman"/>
                <w:b w:val="0"/>
                <w:bCs w:val="0"/>
                <w:snapToGrid w:val="0"/>
                <w:color w:val="auto"/>
                <w:sz w:val="18"/>
                <w:szCs w:val="18"/>
                <w:highlight w:val="none"/>
              </w:rPr>
            </w:pPr>
          </w:p>
        </w:tc>
        <w:tc>
          <w:tcPr>
            <w:tcW w:w="765"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820"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835"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873"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公安部门</w:t>
            </w:r>
          </w:p>
        </w:tc>
        <w:tc>
          <w:tcPr>
            <w:tcW w:w="1880"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娱乐场所治安检查</w:t>
            </w:r>
          </w:p>
        </w:tc>
        <w:tc>
          <w:tcPr>
            <w:tcW w:w="907" w:type="dxa"/>
            <w:vMerge w:val="continue"/>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88" w:type="dxa"/>
            <w:vMerge w:val="continue"/>
            <w:noWrap w:val="0"/>
            <w:tcMar>
              <w:top w:w="15" w:type="dxa"/>
              <w:left w:w="15" w:type="dxa"/>
              <w:right w:w="15" w:type="dxa"/>
            </w:tcMar>
            <w:vAlign w:val="center"/>
          </w:tcPr>
          <w:p>
            <w:pPr>
              <w:keepNext w:val="0"/>
              <w:keepLines w:val="0"/>
              <w:pageBreakBefore w:val="0"/>
              <w:widowControl w:val="0"/>
              <w:numPr>
                <w:ilvl w:val="0"/>
                <w:numId w:val="1"/>
              </w:numPr>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73" w:type="dxa"/>
            <w:vMerge w:val="continue"/>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908"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19"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718"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029"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2476"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rPr>
                <w:rFonts w:hint="default" w:ascii="Times New Roman" w:hAnsi="Times New Roman" w:eastAsia="方正仿宋简体" w:cs="Times New Roman"/>
                <w:b w:val="0"/>
                <w:bCs w:val="0"/>
                <w:snapToGrid w:val="0"/>
                <w:color w:val="auto"/>
                <w:sz w:val="18"/>
                <w:szCs w:val="18"/>
                <w:highlight w:val="none"/>
              </w:rPr>
            </w:pPr>
          </w:p>
        </w:tc>
        <w:tc>
          <w:tcPr>
            <w:tcW w:w="765"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820"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835"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873"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消防救援部门</w:t>
            </w:r>
          </w:p>
        </w:tc>
        <w:tc>
          <w:tcPr>
            <w:tcW w:w="1880"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娱乐场所在投入使用、营业前消防安全情况</w:t>
            </w:r>
            <w:r>
              <w:rPr>
                <w:rFonts w:hint="eastAsia" w:ascii="Times New Roman" w:hAnsi="Times New Roman" w:eastAsia="方正仿宋简体" w:cs="Times New Roman"/>
                <w:b w:val="0"/>
                <w:bCs w:val="0"/>
                <w:snapToGrid w:val="0"/>
                <w:color w:val="auto"/>
                <w:sz w:val="18"/>
                <w:szCs w:val="18"/>
                <w:highlight w:val="none"/>
                <w:lang w:eastAsia="zh-CN"/>
              </w:rPr>
              <w:t>的</w:t>
            </w:r>
            <w:r>
              <w:rPr>
                <w:rFonts w:hint="default" w:ascii="Times New Roman" w:hAnsi="Times New Roman" w:eastAsia="方正仿宋简体" w:cs="Times New Roman"/>
                <w:b w:val="0"/>
                <w:bCs w:val="0"/>
                <w:snapToGrid w:val="0"/>
                <w:color w:val="auto"/>
                <w:sz w:val="18"/>
                <w:szCs w:val="18"/>
                <w:highlight w:val="none"/>
              </w:rPr>
              <w:t>检查</w:t>
            </w:r>
          </w:p>
        </w:tc>
        <w:tc>
          <w:tcPr>
            <w:tcW w:w="907" w:type="dxa"/>
            <w:vMerge w:val="continue"/>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88" w:type="dxa"/>
            <w:noWrap w:val="0"/>
            <w:tcMar>
              <w:top w:w="15" w:type="dxa"/>
              <w:left w:w="15" w:type="dxa"/>
              <w:right w:w="15" w:type="dxa"/>
            </w:tcMar>
            <w:vAlign w:val="center"/>
          </w:tcPr>
          <w:p>
            <w:pPr>
              <w:keepNext w:val="0"/>
              <w:keepLines w:val="0"/>
              <w:pageBreakBefore w:val="0"/>
              <w:widowControl w:val="0"/>
              <w:numPr>
                <w:ilvl w:val="0"/>
                <w:numId w:val="1"/>
              </w:numPr>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73"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娱乐场所抽查</w:t>
            </w:r>
          </w:p>
        </w:tc>
        <w:tc>
          <w:tcPr>
            <w:tcW w:w="1908"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对公共娱乐场所履行消防安全主体责任情况及消防安全条件进行检查</w:t>
            </w:r>
          </w:p>
        </w:tc>
        <w:tc>
          <w:tcPr>
            <w:tcW w:w="1119"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电影院及各类娱乐场所</w:t>
            </w:r>
          </w:p>
        </w:tc>
        <w:tc>
          <w:tcPr>
            <w:tcW w:w="718"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一般检查事项</w:t>
            </w:r>
          </w:p>
        </w:tc>
        <w:tc>
          <w:tcPr>
            <w:tcW w:w="1029"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消防救援部门</w:t>
            </w:r>
          </w:p>
        </w:tc>
        <w:tc>
          <w:tcPr>
            <w:tcW w:w="2476"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按照《消防法》《四川省消防条例》要求实施。</w:t>
            </w:r>
          </w:p>
        </w:tc>
        <w:tc>
          <w:tcPr>
            <w:tcW w:w="765"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现场检查</w:t>
            </w:r>
          </w:p>
        </w:tc>
        <w:tc>
          <w:tcPr>
            <w:tcW w:w="820"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lang w:eastAsia="zh-CN"/>
              </w:rPr>
            </w:pPr>
            <w:r>
              <w:rPr>
                <w:rFonts w:hint="default" w:ascii="Times New Roman" w:hAnsi="Times New Roman" w:eastAsia="方正仿宋简体" w:cs="Times New Roman"/>
                <w:b w:val="0"/>
                <w:bCs w:val="0"/>
                <w:snapToGrid w:val="0"/>
                <w:color w:val="auto"/>
                <w:sz w:val="18"/>
                <w:szCs w:val="18"/>
                <w:highlight w:val="none"/>
                <w:lang w:eastAsia="zh-CN"/>
              </w:rPr>
              <w:t>省</w:t>
            </w:r>
          </w:p>
        </w:tc>
        <w:tc>
          <w:tcPr>
            <w:tcW w:w="835"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市、县</w:t>
            </w:r>
          </w:p>
        </w:tc>
        <w:tc>
          <w:tcPr>
            <w:tcW w:w="873"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文化和旅游部门</w:t>
            </w:r>
          </w:p>
        </w:tc>
        <w:tc>
          <w:tcPr>
            <w:tcW w:w="1880"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娱乐场所取得娱乐经营许可证情况的检查</w:t>
            </w:r>
          </w:p>
        </w:tc>
        <w:tc>
          <w:tcPr>
            <w:tcW w:w="907"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部委清单序号3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88" w:type="dxa"/>
            <w:vMerge w:val="restart"/>
            <w:noWrap w:val="0"/>
            <w:tcMar>
              <w:top w:w="15" w:type="dxa"/>
              <w:left w:w="15" w:type="dxa"/>
              <w:right w:w="15" w:type="dxa"/>
            </w:tcMar>
            <w:vAlign w:val="center"/>
          </w:tcPr>
          <w:p>
            <w:pPr>
              <w:keepNext w:val="0"/>
              <w:keepLines w:val="0"/>
              <w:pageBreakBefore w:val="0"/>
              <w:widowControl w:val="0"/>
              <w:numPr>
                <w:ilvl w:val="0"/>
                <w:numId w:val="1"/>
              </w:numPr>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73" w:type="dxa"/>
            <w:vMerge w:val="restart"/>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旅馆业抽查</w:t>
            </w:r>
          </w:p>
        </w:tc>
        <w:tc>
          <w:tcPr>
            <w:tcW w:w="1908"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宾馆、旅店取得卫生许可证、卫生情况的检查</w:t>
            </w:r>
          </w:p>
        </w:tc>
        <w:tc>
          <w:tcPr>
            <w:tcW w:w="1119"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宾馆、旅店</w:t>
            </w:r>
          </w:p>
        </w:tc>
        <w:tc>
          <w:tcPr>
            <w:tcW w:w="718"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一般检查事项</w:t>
            </w:r>
          </w:p>
        </w:tc>
        <w:tc>
          <w:tcPr>
            <w:tcW w:w="1029"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卫生健康部门</w:t>
            </w:r>
          </w:p>
        </w:tc>
        <w:tc>
          <w:tcPr>
            <w:tcW w:w="2476"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按照《公共场所卫生管理条例》相关卫生管理要求实施。</w:t>
            </w:r>
          </w:p>
        </w:tc>
        <w:tc>
          <w:tcPr>
            <w:tcW w:w="765"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现场检查、查阅资料</w:t>
            </w:r>
          </w:p>
        </w:tc>
        <w:tc>
          <w:tcPr>
            <w:tcW w:w="820"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lang w:eastAsia="zh-CN"/>
              </w:rPr>
            </w:pPr>
            <w:r>
              <w:rPr>
                <w:rFonts w:hint="default" w:ascii="Times New Roman" w:hAnsi="Times New Roman" w:eastAsia="方正仿宋简体" w:cs="Times New Roman"/>
                <w:b w:val="0"/>
                <w:bCs w:val="0"/>
                <w:snapToGrid w:val="0"/>
                <w:color w:val="auto"/>
                <w:sz w:val="18"/>
                <w:szCs w:val="18"/>
                <w:highlight w:val="none"/>
                <w:lang w:eastAsia="zh-CN"/>
              </w:rPr>
              <w:t>省</w:t>
            </w:r>
          </w:p>
        </w:tc>
        <w:tc>
          <w:tcPr>
            <w:tcW w:w="835"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省、市、县</w:t>
            </w:r>
          </w:p>
        </w:tc>
        <w:tc>
          <w:tcPr>
            <w:tcW w:w="873"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市场监管部门</w:t>
            </w:r>
          </w:p>
        </w:tc>
        <w:tc>
          <w:tcPr>
            <w:tcW w:w="1880"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年度报告公示信息的检查</w:t>
            </w:r>
          </w:p>
        </w:tc>
        <w:tc>
          <w:tcPr>
            <w:tcW w:w="907" w:type="dxa"/>
            <w:vMerge w:val="restart"/>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部委清单序号4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88" w:type="dxa"/>
            <w:vMerge w:val="continue"/>
            <w:noWrap w:val="0"/>
            <w:tcMar>
              <w:top w:w="15" w:type="dxa"/>
              <w:left w:w="15" w:type="dxa"/>
              <w:right w:w="15" w:type="dxa"/>
            </w:tcMar>
            <w:vAlign w:val="center"/>
          </w:tcPr>
          <w:p>
            <w:pPr>
              <w:keepNext w:val="0"/>
              <w:keepLines w:val="0"/>
              <w:pageBreakBefore w:val="0"/>
              <w:widowControl w:val="0"/>
              <w:numPr>
                <w:ilvl w:val="0"/>
                <w:numId w:val="1"/>
              </w:numPr>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73" w:type="dxa"/>
            <w:vMerge w:val="continue"/>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908"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19"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718"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029"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2476"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rPr>
                <w:rFonts w:hint="default" w:ascii="Times New Roman" w:hAnsi="Times New Roman" w:eastAsia="方正仿宋简体" w:cs="Times New Roman"/>
                <w:b w:val="0"/>
                <w:bCs w:val="0"/>
                <w:snapToGrid w:val="0"/>
                <w:color w:val="auto"/>
                <w:sz w:val="18"/>
                <w:szCs w:val="18"/>
                <w:highlight w:val="none"/>
              </w:rPr>
            </w:pPr>
          </w:p>
        </w:tc>
        <w:tc>
          <w:tcPr>
            <w:tcW w:w="765"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820"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835"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873"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公安部门</w:t>
            </w:r>
          </w:p>
        </w:tc>
        <w:tc>
          <w:tcPr>
            <w:tcW w:w="1880"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住宿人员登记情况，治安防范情况检查</w:t>
            </w:r>
          </w:p>
        </w:tc>
        <w:tc>
          <w:tcPr>
            <w:tcW w:w="907" w:type="dxa"/>
            <w:vMerge w:val="continue"/>
            <w:noWrap w:val="0"/>
            <w:vAlign w:val="center"/>
          </w:tcPr>
          <w:p>
            <w:pPr>
              <w:keepNext w:val="0"/>
              <w:keepLines w:val="0"/>
              <w:pageBreakBefore w:val="0"/>
              <w:widowControl w:val="0"/>
              <w:suppressAutoHyphens/>
              <w:kinsoku/>
              <w:wordWrap/>
              <w:bidi w:val="0"/>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88" w:type="dxa"/>
            <w:noWrap w:val="0"/>
            <w:tcMar>
              <w:top w:w="15" w:type="dxa"/>
              <w:left w:w="15" w:type="dxa"/>
              <w:right w:w="15" w:type="dxa"/>
            </w:tcMar>
            <w:vAlign w:val="center"/>
          </w:tcPr>
          <w:p>
            <w:pPr>
              <w:keepNext w:val="0"/>
              <w:keepLines w:val="0"/>
              <w:pageBreakBefore w:val="0"/>
              <w:widowControl w:val="0"/>
              <w:numPr>
                <w:ilvl w:val="0"/>
                <w:numId w:val="1"/>
              </w:numPr>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73"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旅馆业抽查</w:t>
            </w:r>
          </w:p>
        </w:tc>
        <w:tc>
          <w:tcPr>
            <w:tcW w:w="1908"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对宾馆、饭店履行消防安全主体责任情况及消防安全条件进行检查</w:t>
            </w:r>
          </w:p>
        </w:tc>
        <w:tc>
          <w:tcPr>
            <w:tcW w:w="1119"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各类宾馆、饭店</w:t>
            </w:r>
          </w:p>
        </w:tc>
        <w:tc>
          <w:tcPr>
            <w:tcW w:w="718"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一般检查事项</w:t>
            </w:r>
          </w:p>
        </w:tc>
        <w:tc>
          <w:tcPr>
            <w:tcW w:w="1029"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消防救援部门</w:t>
            </w:r>
          </w:p>
        </w:tc>
        <w:tc>
          <w:tcPr>
            <w:tcW w:w="2476"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按照《消防法》《四川省消防条例》要求实施。</w:t>
            </w:r>
          </w:p>
        </w:tc>
        <w:tc>
          <w:tcPr>
            <w:tcW w:w="765"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现场检查</w:t>
            </w:r>
          </w:p>
        </w:tc>
        <w:tc>
          <w:tcPr>
            <w:tcW w:w="820"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lang w:eastAsia="zh-CN"/>
              </w:rPr>
            </w:pPr>
            <w:r>
              <w:rPr>
                <w:rFonts w:hint="default" w:ascii="Times New Roman" w:hAnsi="Times New Roman" w:eastAsia="方正仿宋简体" w:cs="Times New Roman"/>
                <w:b w:val="0"/>
                <w:bCs w:val="0"/>
                <w:snapToGrid w:val="0"/>
                <w:color w:val="auto"/>
                <w:sz w:val="18"/>
                <w:szCs w:val="18"/>
                <w:highlight w:val="none"/>
                <w:lang w:eastAsia="zh-CN"/>
              </w:rPr>
              <w:t>省</w:t>
            </w:r>
          </w:p>
        </w:tc>
        <w:tc>
          <w:tcPr>
            <w:tcW w:w="835"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市、县</w:t>
            </w:r>
          </w:p>
        </w:tc>
        <w:tc>
          <w:tcPr>
            <w:tcW w:w="873"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卫生健康部门</w:t>
            </w:r>
          </w:p>
        </w:tc>
        <w:tc>
          <w:tcPr>
            <w:tcW w:w="1880"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取得卫生许可证、卫生情况的检查</w:t>
            </w:r>
          </w:p>
        </w:tc>
        <w:tc>
          <w:tcPr>
            <w:tcW w:w="907"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部委清单序号4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88" w:type="dxa"/>
            <w:noWrap w:val="0"/>
            <w:tcMar>
              <w:top w:w="15" w:type="dxa"/>
              <w:left w:w="15" w:type="dxa"/>
              <w:right w:w="15" w:type="dxa"/>
            </w:tcMar>
            <w:vAlign w:val="center"/>
          </w:tcPr>
          <w:p>
            <w:pPr>
              <w:keepNext w:val="0"/>
              <w:keepLines w:val="0"/>
              <w:pageBreakBefore w:val="0"/>
              <w:widowControl w:val="0"/>
              <w:numPr>
                <w:ilvl w:val="0"/>
                <w:numId w:val="1"/>
              </w:numPr>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73"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年度报告公示信息抽查</w:t>
            </w:r>
          </w:p>
        </w:tc>
        <w:tc>
          <w:tcPr>
            <w:tcW w:w="1908"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年度报告公示信息的检查</w:t>
            </w:r>
          </w:p>
        </w:tc>
        <w:tc>
          <w:tcPr>
            <w:tcW w:w="1119"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各类企业年报信息</w:t>
            </w:r>
          </w:p>
        </w:tc>
        <w:tc>
          <w:tcPr>
            <w:tcW w:w="718"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一般检查事项</w:t>
            </w:r>
          </w:p>
        </w:tc>
        <w:tc>
          <w:tcPr>
            <w:tcW w:w="1029"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市场监管部门</w:t>
            </w:r>
          </w:p>
        </w:tc>
        <w:tc>
          <w:tcPr>
            <w:tcW w:w="2476"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1.登记信息检查；</w:t>
            </w:r>
          </w:p>
          <w:p>
            <w:pPr>
              <w:keepNext w:val="0"/>
              <w:keepLines w:val="0"/>
              <w:pageBreakBefore w:val="0"/>
              <w:widowControl w:val="0"/>
              <w:suppressAutoHyphens/>
              <w:kinsoku/>
              <w:wordWrap/>
              <w:bidi w:val="0"/>
              <w:adjustRightInd/>
              <w:snapToGrid/>
              <w:spacing w:beforeAutospacing="0" w:after="0" w:line="260" w:lineRule="exact"/>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2.公示信息检查。</w:t>
            </w:r>
          </w:p>
        </w:tc>
        <w:tc>
          <w:tcPr>
            <w:tcW w:w="765"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现场检查、网络检查、专业机构核查</w:t>
            </w:r>
          </w:p>
        </w:tc>
        <w:tc>
          <w:tcPr>
            <w:tcW w:w="820"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lang w:eastAsia="zh-CN"/>
              </w:rPr>
            </w:pPr>
            <w:r>
              <w:rPr>
                <w:rFonts w:hint="default" w:ascii="Times New Roman" w:hAnsi="Times New Roman" w:eastAsia="方正仿宋简体" w:cs="Times New Roman"/>
                <w:b w:val="0"/>
                <w:bCs w:val="0"/>
                <w:snapToGrid w:val="0"/>
                <w:color w:val="auto"/>
                <w:sz w:val="18"/>
                <w:szCs w:val="18"/>
                <w:highlight w:val="none"/>
                <w:lang w:eastAsia="zh-CN"/>
              </w:rPr>
              <w:t>省、市、县</w:t>
            </w:r>
          </w:p>
        </w:tc>
        <w:tc>
          <w:tcPr>
            <w:tcW w:w="835"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市、县</w:t>
            </w:r>
          </w:p>
        </w:tc>
        <w:tc>
          <w:tcPr>
            <w:tcW w:w="873"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人力资源社会保障部门</w:t>
            </w:r>
          </w:p>
        </w:tc>
        <w:tc>
          <w:tcPr>
            <w:tcW w:w="1880"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劳动保障监督检查</w:t>
            </w:r>
          </w:p>
        </w:tc>
        <w:tc>
          <w:tcPr>
            <w:tcW w:w="907"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部委清单序号5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88" w:type="dxa"/>
            <w:noWrap w:val="0"/>
            <w:tcMar>
              <w:top w:w="15" w:type="dxa"/>
              <w:left w:w="15" w:type="dxa"/>
              <w:right w:w="15" w:type="dxa"/>
            </w:tcMar>
            <w:vAlign w:val="center"/>
          </w:tcPr>
          <w:p>
            <w:pPr>
              <w:keepNext w:val="0"/>
              <w:keepLines w:val="0"/>
              <w:pageBreakBefore w:val="0"/>
              <w:widowControl w:val="0"/>
              <w:numPr>
                <w:ilvl w:val="0"/>
                <w:numId w:val="1"/>
              </w:numPr>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73" w:type="dxa"/>
            <w:noWrap w:val="0"/>
            <w:vAlign w:val="center"/>
          </w:tcPr>
          <w:p>
            <w:pPr>
              <w:keepNext w:val="0"/>
              <w:keepLines w:val="0"/>
              <w:pageBreakBefore w:val="0"/>
              <w:widowControl w:val="0"/>
              <w:suppressLineNumbers w:val="0"/>
              <w:suppressAutoHyphens/>
              <w:kinsoku/>
              <w:wordWrap/>
              <w:overflowPunct w:val="0"/>
              <w:topLinePunct/>
              <w:bidi w:val="0"/>
              <w:adjustRightInd w:val="0"/>
              <w:snapToGrid/>
              <w:spacing w:beforeAutospacing="0" w:after="0" w:afterAutospacing="0" w:line="260" w:lineRule="exact"/>
              <w:ind w:left="0" w:leftChars="0" w:right="0" w:rightChars="0"/>
              <w:jc w:val="center"/>
              <w:rPr>
                <w:rFonts w:hint="default" w:ascii="Times New Roman" w:hAnsi="Times New Roman" w:eastAsia="方正仿宋简体" w:cs="Times New Roman"/>
                <w:b w:val="0"/>
                <w:bCs w:val="0"/>
                <w:snapToGrid w:val="0"/>
                <w:color w:val="auto"/>
                <w:sz w:val="18"/>
                <w:szCs w:val="18"/>
                <w:highlight w:val="none"/>
              </w:rPr>
            </w:pPr>
            <w:bookmarkStart w:id="3" w:name="hmjd_error_2_0_涉_黑马提示无建议_2556"/>
            <w:r>
              <w:rPr>
                <w:rFonts w:hint="default" w:ascii="Times New Roman" w:hAnsi="Times New Roman" w:eastAsia="方正仿宋简体" w:cs="Times New Roman"/>
                <w:b w:val="0"/>
                <w:bCs w:val="0"/>
                <w:snapToGrid/>
                <w:color w:val="auto"/>
                <w:kern w:val="0"/>
                <w:sz w:val="18"/>
                <w:szCs w:val="18"/>
                <w:highlight w:val="none"/>
                <w:lang w:val="en-US" w:eastAsia="zh-CN" w:bidi="ar"/>
              </w:rPr>
              <w:t>涉</w:t>
            </w:r>
            <w:bookmarkEnd w:id="3"/>
            <w:r>
              <w:rPr>
                <w:rFonts w:hint="default" w:ascii="Times New Roman" w:hAnsi="Times New Roman" w:eastAsia="方正仿宋简体" w:cs="Times New Roman"/>
                <w:b w:val="0"/>
                <w:bCs w:val="0"/>
                <w:snapToGrid/>
                <w:color w:val="auto"/>
                <w:kern w:val="0"/>
                <w:sz w:val="18"/>
                <w:szCs w:val="18"/>
                <w:highlight w:val="none"/>
                <w:lang w:val="en-US" w:eastAsia="zh-CN" w:bidi="ar"/>
              </w:rPr>
              <w:t>消耗臭氧层物质（ODS）的企业和单位抽查</w:t>
            </w:r>
          </w:p>
        </w:tc>
        <w:tc>
          <w:tcPr>
            <w:tcW w:w="1908" w:type="dxa"/>
            <w:noWrap w:val="0"/>
            <w:tcMar>
              <w:top w:w="15" w:type="dxa"/>
              <w:left w:w="15" w:type="dxa"/>
              <w:right w:w="15" w:type="dxa"/>
            </w:tcMar>
            <w:vAlign w:val="center"/>
          </w:tcPr>
          <w:p>
            <w:pPr>
              <w:keepNext w:val="0"/>
              <w:keepLines w:val="0"/>
              <w:pageBreakBefore w:val="0"/>
              <w:widowControl w:val="0"/>
              <w:suppressLineNumbers w:val="0"/>
              <w:suppressAutoHyphens/>
              <w:kinsoku/>
              <w:wordWrap/>
              <w:overflowPunct w:val="0"/>
              <w:topLinePunct/>
              <w:bidi w:val="0"/>
              <w:adjustRightInd w:val="0"/>
              <w:snapToGrid/>
              <w:spacing w:beforeAutospacing="0" w:after="0" w:afterAutospacing="0" w:line="260" w:lineRule="exact"/>
              <w:ind w:left="0" w:leftChars="0" w:right="0" w:rightChars="0"/>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color w:val="auto"/>
                <w:kern w:val="0"/>
                <w:sz w:val="18"/>
                <w:szCs w:val="18"/>
                <w:highlight w:val="none"/>
                <w:lang w:val="en-US" w:eastAsia="zh-CN" w:bidi="ar"/>
              </w:rPr>
              <w:t>对消耗臭氧层物质的年度生产、使用、进出口配额许可的检查</w:t>
            </w:r>
          </w:p>
        </w:tc>
        <w:tc>
          <w:tcPr>
            <w:tcW w:w="1119" w:type="dxa"/>
            <w:noWrap w:val="0"/>
            <w:tcMar>
              <w:top w:w="15" w:type="dxa"/>
              <w:left w:w="15" w:type="dxa"/>
              <w:right w:w="15" w:type="dxa"/>
            </w:tcMar>
            <w:vAlign w:val="center"/>
          </w:tcPr>
          <w:p>
            <w:pPr>
              <w:keepNext w:val="0"/>
              <w:keepLines w:val="0"/>
              <w:pageBreakBefore w:val="0"/>
              <w:widowControl w:val="0"/>
              <w:suppressLineNumbers w:val="0"/>
              <w:suppressAutoHyphens/>
              <w:kinsoku/>
              <w:wordWrap/>
              <w:overflowPunct w:val="0"/>
              <w:topLinePunct/>
              <w:bidi w:val="0"/>
              <w:adjustRightInd w:val="0"/>
              <w:snapToGrid/>
              <w:spacing w:beforeAutospacing="0" w:after="0" w:afterAutospacing="0" w:line="260" w:lineRule="exact"/>
              <w:ind w:left="0" w:leftChars="0" w:right="0" w:rightChars="0"/>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color w:val="auto"/>
                <w:kern w:val="0"/>
                <w:sz w:val="18"/>
                <w:szCs w:val="18"/>
                <w:highlight w:val="none"/>
                <w:lang w:val="en-US" w:eastAsia="zh-CN" w:bidi="ar"/>
              </w:rPr>
              <w:t>ODS生产、使用企业</w:t>
            </w:r>
          </w:p>
        </w:tc>
        <w:tc>
          <w:tcPr>
            <w:tcW w:w="718" w:type="dxa"/>
            <w:noWrap w:val="0"/>
            <w:tcMar>
              <w:top w:w="15" w:type="dxa"/>
              <w:left w:w="15" w:type="dxa"/>
              <w:right w:w="15" w:type="dxa"/>
            </w:tcMar>
            <w:vAlign w:val="center"/>
          </w:tcPr>
          <w:p>
            <w:pPr>
              <w:keepNext w:val="0"/>
              <w:keepLines w:val="0"/>
              <w:pageBreakBefore w:val="0"/>
              <w:widowControl w:val="0"/>
              <w:suppressLineNumbers w:val="0"/>
              <w:suppressAutoHyphens/>
              <w:kinsoku/>
              <w:wordWrap/>
              <w:overflowPunct w:val="0"/>
              <w:topLinePunct/>
              <w:bidi w:val="0"/>
              <w:adjustRightInd w:val="0"/>
              <w:snapToGrid/>
              <w:spacing w:beforeAutospacing="0" w:after="0" w:afterAutospacing="0" w:line="260" w:lineRule="exact"/>
              <w:ind w:left="0" w:leftChars="0" w:right="0" w:rightChars="0"/>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color w:val="auto"/>
                <w:kern w:val="0"/>
                <w:sz w:val="18"/>
                <w:szCs w:val="18"/>
                <w:highlight w:val="none"/>
                <w:lang w:val="en-US" w:eastAsia="zh-CN" w:bidi="ar"/>
              </w:rPr>
              <w:t>一般检查事项</w:t>
            </w:r>
          </w:p>
        </w:tc>
        <w:tc>
          <w:tcPr>
            <w:tcW w:w="1029" w:type="dxa"/>
            <w:noWrap w:val="0"/>
            <w:tcMar>
              <w:top w:w="15" w:type="dxa"/>
              <w:left w:w="15" w:type="dxa"/>
              <w:right w:w="15" w:type="dxa"/>
            </w:tcMar>
            <w:vAlign w:val="center"/>
          </w:tcPr>
          <w:p>
            <w:pPr>
              <w:keepNext w:val="0"/>
              <w:keepLines w:val="0"/>
              <w:pageBreakBefore w:val="0"/>
              <w:widowControl w:val="0"/>
              <w:suppressLineNumbers w:val="0"/>
              <w:suppressAutoHyphens/>
              <w:kinsoku/>
              <w:wordWrap/>
              <w:overflowPunct w:val="0"/>
              <w:topLinePunct/>
              <w:bidi w:val="0"/>
              <w:adjustRightInd w:val="0"/>
              <w:snapToGrid/>
              <w:spacing w:beforeAutospacing="0" w:after="0" w:afterAutospacing="0" w:line="260" w:lineRule="exact"/>
              <w:ind w:left="0" w:leftChars="0" w:right="0" w:rightChars="0"/>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color w:val="auto"/>
                <w:kern w:val="0"/>
                <w:sz w:val="18"/>
                <w:szCs w:val="18"/>
                <w:highlight w:val="none"/>
                <w:lang w:val="en-US" w:eastAsia="zh-CN" w:bidi="ar"/>
              </w:rPr>
              <w:t>生态环境部门</w:t>
            </w:r>
          </w:p>
        </w:tc>
        <w:tc>
          <w:tcPr>
            <w:tcW w:w="2476" w:type="dxa"/>
            <w:noWrap w:val="0"/>
            <w:tcMar>
              <w:top w:w="15" w:type="dxa"/>
              <w:left w:w="15" w:type="dxa"/>
              <w:right w:w="15" w:type="dxa"/>
            </w:tcMar>
            <w:vAlign w:val="center"/>
          </w:tcPr>
          <w:p>
            <w:pPr>
              <w:keepNext w:val="0"/>
              <w:keepLines w:val="0"/>
              <w:pageBreakBefore w:val="0"/>
              <w:widowControl w:val="0"/>
              <w:suppressLineNumbers w:val="0"/>
              <w:suppressAutoHyphens/>
              <w:kinsoku/>
              <w:wordWrap/>
              <w:overflowPunct w:val="0"/>
              <w:topLinePunct/>
              <w:bidi w:val="0"/>
              <w:adjustRightInd w:val="0"/>
              <w:snapToGrid/>
              <w:spacing w:beforeAutospacing="0" w:after="0" w:afterAutospacing="0" w:line="260" w:lineRule="exact"/>
              <w:ind w:left="0" w:leftChars="0" w:right="0" w:rightChars="0"/>
              <w:jc w:val="left"/>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color w:val="auto"/>
                <w:kern w:val="0"/>
                <w:sz w:val="18"/>
                <w:szCs w:val="18"/>
                <w:highlight w:val="none"/>
                <w:lang w:val="en-US" w:eastAsia="zh-CN" w:bidi="ar"/>
              </w:rPr>
              <w:t>按照《消耗臭氧层物质管理条例》等要求实施。</w:t>
            </w:r>
          </w:p>
        </w:tc>
        <w:tc>
          <w:tcPr>
            <w:tcW w:w="765" w:type="dxa"/>
            <w:noWrap w:val="0"/>
            <w:tcMar>
              <w:top w:w="15" w:type="dxa"/>
              <w:left w:w="15" w:type="dxa"/>
              <w:right w:w="15" w:type="dxa"/>
            </w:tcMar>
            <w:vAlign w:val="center"/>
          </w:tcPr>
          <w:p>
            <w:pPr>
              <w:keepNext w:val="0"/>
              <w:keepLines w:val="0"/>
              <w:pageBreakBefore w:val="0"/>
              <w:widowControl w:val="0"/>
              <w:suppressLineNumbers w:val="0"/>
              <w:suppressAutoHyphens/>
              <w:kinsoku/>
              <w:wordWrap/>
              <w:overflowPunct w:val="0"/>
              <w:topLinePunct/>
              <w:bidi w:val="0"/>
              <w:adjustRightInd w:val="0"/>
              <w:snapToGrid/>
              <w:spacing w:beforeAutospacing="0" w:after="0" w:afterAutospacing="0" w:line="260" w:lineRule="exact"/>
              <w:ind w:left="0" w:leftChars="0" w:right="0" w:rightChars="0"/>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color w:val="auto"/>
                <w:kern w:val="0"/>
                <w:sz w:val="18"/>
                <w:szCs w:val="18"/>
                <w:highlight w:val="none"/>
                <w:lang w:val="en-US" w:eastAsia="zh-CN" w:bidi="ar"/>
              </w:rPr>
              <w:t>现场检查、网络核查</w:t>
            </w:r>
          </w:p>
        </w:tc>
        <w:tc>
          <w:tcPr>
            <w:tcW w:w="820" w:type="dxa"/>
            <w:noWrap w:val="0"/>
            <w:tcMar>
              <w:top w:w="15" w:type="dxa"/>
              <w:left w:w="15" w:type="dxa"/>
              <w:right w:w="15" w:type="dxa"/>
            </w:tcMar>
            <w:vAlign w:val="center"/>
          </w:tcPr>
          <w:p>
            <w:pPr>
              <w:keepNext w:val="0"/>
              <w:keepLines w:val="0"/>
              <w:pageBreakBefore w:val="0"/>
              <w:widowControl w:val="0"/>
              <w:suppressLineNumbers w:val="0"/>
              <w:suppressAutoHyphens/>
              <w:kinsoku/>
              <w:wordWrap/>
              <w:overflowPunct w:val="0"/>
              <w:topLinePunct/>
              <w:bidi w:val="0"/>
              <w:adjustRightInd w:val="0"/>
              <w:snapToGrid/>
              <w:spacing w:beforeAutospacing="0" w:after="0" w:afterAutospacing="0" w:line="260" w:lineRule="exact"/>
              <w:ind w:left="0" w:leftChars="0" w:right="0" w:rightChars="0"/>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color w:val="auto"/>
                <w:kern w:val="0"/>
                <w:sz w:val="18"/>
                <w:szCs w:val="18"/>
                <w:highlight w:val="none"/>
                <w:lang w:val="en-US" w:eastAsia="zh-CN" w:bidi="ar"/>
              </w:rPr>
              <w:t>省</w:t>
            </w:r>
          </w:p>
        </w:tc>
        <w:tc>
          <w:tcPr>
            <w:tcW w:w="835" w:type="dxa"/>
            <w:noWrap w:val="0"/>
            <w:tcMar>
              <w:top w:w="15" w:type="dxa"/>
              <w:left w:w="15" w:type="dxa"/>
              <w:right w:w="15" w:type="dxa"/>
            </w:tcMar>
            <w:vAlign w:val="center"/>
          </w:tcPr>
          <w:p>
            <w:pPr>
              <w:keepNext w:val="0"/>
              <w:keepLines w:val="0"/>
              <w:pageBreakBefore w:val="0"/>
              <w:widowControl w:val="0"/>
              <w:suppressLineNumbers w:val="0"/>
              <w:suppressAutoHyphens/>
              <w:kinsoku/>
              <w:wordWrap/>
              <w:overflowPunct w:val="0"/>
              <w:topLinePunct/>
              <w:bidi w:val="0"/>
              <w:adjustRightInd w:val="0"/>
              <w:snapToGrid/>
              <w:spacing w:beforeAutospacing="0" w:after="0" w:afterAutospacing="0" w:line="260" w:lineRule="exact"/>
              <w:ind w:left="0" w:leftChars="0" w:right="0" w:rightChars="0"/>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color w:val="auto"/>
                <w:kern w:val="0"/>
                <w:sz w:val="18"/>
                <w:szCs w:val="18"/>
                <w:highlight w:val="none"/>
                <w:lang w:val="en-US" w:eastAsia="zh-CN" w:bidi="ar"/>
              </w:rPr>
              <w:t>省、市</w:t>
            </w:r>
          </w:p>
        </w:tc>
        <w:tc>
          <w:tcPr>
            <w:tcW w:w="873" w:type="dxa"/>
            <w:noWrap w:val="0"/>
            <w:tcMar>
              <w:top w:w="15" w:type="dxa"/>
              <w:left w:w="15" w:type="dxa"/>
              <w:right w:w="15" w:type="dxa"/>
            </w:tcMar>
            <w:vAlign w:val="center"/>
          </w:tcPr>
          <w:p>
            <w:pPr>
              <w:keepNext w:val="0"/>
              <w:keepLines w:val="0"/>
              <w:pageBreakBefore w:val="0"/>
              <w:widowControl w:val="0"/>
              <w:suppressLineNumbers w:val="0"/>
              <w:suppressAutoHyphens/>
              <w:kinsoku/>
              <w:wordWrap/>
              <w:overflowPunct w:val="0"/>
              <w:topLinePunct/>
              <w:bidi w:val="0"/>
              <w:adjustRightInd w:val="0"/>
              <w:snapToGrid/>
              <w:spacing w:beforeAutospacing="0" w:after="0" w:afterAutospacing="0" w:line="260" w:lineRule="exact"/>
              <w:ind w:left="0" w:leftChars="0" w:right="0" w:rightChars="0"/>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color w:val="auto"/>
                <w:kern w:val="0"/>
                <w:sz w:val="18"/>
                <w:szCs w:val="18"/>
                <w:highlight w:val="none"/>
                <w:lang w:val="en-US" w:eastAsia="zh-CN" w:bidi="ar"/>
              </w:rPr>
              <w:t>市场监管部门</w:t>
            </w:r>
          </w:p>
        </w:tc>
        <w:tc>
          <w:tcPr>
            <w:tcW w:w="1880" w:type="dxa"/>
            <w:noWrap w:val="0"/>
            <w:vAlign w:val="center"/>
          </w:tcPr>
          <w:p>
            <w:pPr>
              <w:keepNext w:val="0"/>
              <w:keepLines w:val="0"/>
              <w:pageBreakBefore w:val="0"/>
              <w:widowControl w:val="0"/>
              <w:suppressLineNumbers w:val="0"/>
              <w:suppressAutoHyphens/>
              <w:kinsoku/>
              <w:wordWrap/>
              <w:bidi w:val="0"/>
              <w:adjustRightInd w:val="0"/>
              <w:snapToGrid/>
              <w:spacing w:beforeAutospacing="0" w:after="0" w:afterAutospacing="0" w:line="260" w:lineRule="exact"/>
              <w:ind w:left="0" w:leftChars="0" w:right="0" w:rightChars="0"/>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color w:val="auto"/>
                <w:kern w:val="0"/>
                <w:sz w:val="18"/>
                <w:szCs w:val="18"/>
                <w:highlight w:val="none"/>
                <w:lang w:val="en-US" w:eastAsia="zh-CN" w:bidi="ar"/>
              </w:rPr>
              <w:t>年度报告公示信息的检查</w:t>
            </w:r>
          </w:p>
        </w:tc>
        <w:tc>
          <w:tcPr>
            <w:tcW w:w="907" w:type="dxa"/>
            <w:noWrap w:val="0"/>
            <w:vAlign w:val="center"/>
          </w:tcPr>
          <w:p>
            <w:pPr>
              <w:keepNext w:val="0"/>
              <w:keepLines w:val="0"/>
              <w:pageBreakBefore w:val="0"/>
              <w:widowControl w:val="0"/>
              <w:suppressLineNumbers w:val="0"/>
              <w:suppressAutoHyphens/>
              <w:kinsoku/>
              <w:wordWrap/>
              <w:bidi w:val="0"/>
              <w:adjustRightInd w:val="0"/>
              <w:snapToGrid/>
              <w:spacing w:beforeAutospacing="0" w:after="0" w:afterAutospacing="0" w:line="260" w:lineRule="exact"/>
              <w:ind w:left="0" w:leftChars="0" w:right="0" w:rightChars="0"/>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color w:val="auto"/>
                <w:kern w:val="0"/>
                <w:sz w:val="18"/>
                <w:szCs w:val="18"/>
                <w:highlight w:val="none"/>
                <w:lang w:val="en-US" w:eastAsia="zh-CN" w:bidi="ar"/>
              </w:rPr>
              <w:t>部委清单序号6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88" w:type="dxa"/>
            <w:noWrap w:val="0"/>
            <w:tcMar>
              <w:top w:w="15" w:type="dxa"/>
              <w:left w:w="15" w:type="dxa"/>
              <w:right w:w="15" w:type="dxa"/>
            </w:tcMar>
            <w:vAlign w:val="center"/>
          </w:tcPr>
          <w:p>
            <w:pPr>
              <w:keepNext w:val="0"/>
              <w:keepLines w:val="0"/>
              <w:pageBreakBefore w:val="0"/>
              <w:widowControl w:val="0"/>
              <w:numPr>
                <w:ilvl w:val="0"/>
                <w:numId w:val="1"/>
              </w:numPr>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73" w:type="dxa"/>
            <w:noWrap w:val="0"/>
            <w:vAlign w:val="center"/>
          </w:tcPr>
          <w:p>
            <w:pPr>
              <w:keepNext w:val="0"/>
              <w:keepLines w:val="0"/>
              <w:pageBreakBefore w:val="0"/>
              <w:widowControl w:val="0"/>
              <w:suppressLineNumbers w:val="0"/>
              <w:suppressAutoHyphens/>
              <w:kinsoku/>
              <w:wordWrap/>
              <w:overflowPunct w:val="0"/>
              <w:topLinePunct/>
              <w:bidi w:val="0"/>
              <w:adjustRightInd w:val="0"/>
              <w:snapToGrid/>
              <w:spacing w:beforeAutospacing="0" w:after="0" w:afterAutospacing="0" w:line="260" w:lineRule="exact"/>
              <w:ind w:left="0" w:leftChars="0" w:right="0" w:rightChars="0"/>
              <w:jc w:val="center"/>
              <w:rPr>
                <w:rFonts w:hint="default" w:ascii="Times New Roman" w:hAnsi="Times New Roman" w:eastAsia="方正仿宋简体" w:cs="Times New Roman"/>
                <w:b w:val="0"/>
                <w:bCs w:val="0"/>
                <w:snapToGrid w:val="0"/>
                <w:color w:val="auto"/>
                <w:sz w:val="18"/>
                <w:szCs w:val="18"/>
                <w:highlight w:val="none"/>
              </w:rPr>
            </w:pPr>
            <w:bookmarkStart w:id="4" w:name="hmjd_error_2_0_涉_黑马提示无建议_2698"/>
            <w:r>
              <w:rPr>
                <w:rFonts w:hint="default" w:ascii="Times New Roman" w:hAnsi="Times New Roman" w:eastAsia="方正仿宋简体" w:cs="Times New Roman"/>
                <w:b w:val="0"/>
                <w:bCs w:val="0"/>
                <w:snapToGrid/>
                <w:color w:val="auto"/>
                <w:kern w:val="0"/>
                <w:sz w:val="18"/>
                <w:szCs w:val="18"/>
                <w:highlight w:val="none"/>
                <w:lang w:val="en-US" w:eastAsia="zh-CN" w:bidi="ar"/>
              </w:rPr>
              <w:t>涉</w:t>
            </w:r>
            <w:bookmarkEnd w:id="4"/>
            <w:r>
              <w:rPr>
                <w:rFonts w:hint="default" w:ascii="Times New Roman" w:hAnsi="Times New Roman" w:eastAsia="方正仿宋简体" w:cs="Times New Roman"/>
                <w:b w:val="0"/>
                <w:bCs w:val="0"/>
                <w:snapToGrid/>
                <w:color w:val="auto"/>
                <w:kern w:val="0"/>
                <w:sz w:val="18"/>
                <w:szCs w:val="18"/>
                <w:highlight w:val="none"/>
                <w:lang w:val="en-US" w:eastAsia="zh-CN" w:bidi="ar"/>
              </w:rPr>
              <w:t>消耗臭氧层物质（ODS）的企业和单位抽查</w:t>
            </w:r>
          </w:p>
        </w:tc>
        <w:tc>
          <w:tcPr>
            <w:tcW w:w="1908" w:type="dxa"/>
            <w:noWrap w:val="0"/>
            <w:tcMar>
              <w:top w:w="15" w:type="dxa"/>
              <w:left w:w="15" w:type="dxa"/>
              <w:right w:w="15" w:type="dxa"/>
            </w:tcMar>
            <w:vAlign w:val="center"/>
          </w:tcPr>
          <w:p>
            <w:pPr>
              <w:keepNext w:val="0"/>
              <w:keepLines w:val="0"/>
              <w:pageBreakBefore w:val="0"/>
              <w:widowControl w:val="0"/>
              <w:suppressLineNumbers w:val="0"/>
              <w:suppressAutoHyphens/>
              <w:kinsoku/>
              <w:wordWrap/>
              <w:overflowPunct w:val="0"/>
              <w:topLinePunct/>
              <w:bidi w:val="0"/>
              <w:adjustRightInd w:val="0"/>
              <w:snapToGrid/>
              <w:spacing w:beforeAutospacing="0" w:after="0" w:afterAutospacing="0" w:line="260" w:lineRule="exact"/>
              <w:ind w:left="0" w:leftChars="0" w:right="0" w:rightChars="0"/>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color w:val="auto"/>
                <w:kern w:val="0"/>
                <w:sz w:val="18"/>
                <w:szCs w:val="18"/>
                <w:highlight w:val="none"/>
                <w:lang w:val="en-US" w:eastAsia="zh-CN" w:bidi="ar"/>
              </w:rPr>
              <w:t>对含消耗臭氧层物质的制冷设备、制冷系统或者灭火系统的维修、报废处理，消耗臭氧层物质回收、再生利用或者销毁等经营活动的单位的检查</w:t>
            </w:r>
          </w:p>
        </w:tc>
        <w:tc>
          <w:tcPr>
            <w:tcW w:w="1119" w:type="dxa"/>
            <w:noWrap w:val="0"/>
            <w:tcMar>
              <w:top w:w="15" w:type="dxa"/>
              <w:left w:w="15" w:type="dxa"/>
              <w:right w:w="15" w:type="dxa"/>
            </w:tcMar>
            <w:vAlign w:val="center"/>
          </w:tcPr>
          <w:p>
            <w:pPr>
              <w:keepNext w:val="0"/>
              <w:keepLines w:val="0"/>
              <w:pageBreakBefore w:val="0"/>
              <w:widowControl w:val="0"/>
              <w:suppressLineNumbers w:val="0"/>
              <w:suppressAutoHyphens/>
              <w:kinsoku/>
              <w:wordWrap/>
              <w:overflowPunct w:val="0"/>
              <w:topLinePunct/>
              <w:bidi w:val="0"/>
              <w:adjustRightInd w:val="0"/>
              <w:snapToGrid/>
              <w:spacing w:beforeAutospacing="0" w:after="0" w:afterAutospacing="0" w:line="260" w:lineRule="exact"/>
              <w:ind w:left="0" w:leftChars="0" w:right="0" w:rightChars="0"/>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color w:val="auto"/>
                <w:kern w:val="0"/>
                <w:sz w:val="18"/>
                <w:szCs w:val="18"/>
                <w:highlight w:val="none"/>
                <w:lang w:val="en-US" w:eastAsia="zh-CN" w:bidi="ar"/>
              </w:rPr>
              <w:t>含ODS的制冷设备、制冷系统或者灭火系统的维修、报废处理，ODS回收、再生利用或者销毁等经营活动的单位</w:t>
            </w:r>
          </w:p>
        </w:tc>
        <w:tc>
          <w:tcPr>
            <w:tcW w:w="718" w:type="dxa"/>
            <w:noWrap w:val="0"/>
            <w:tcMar>
              <w:top w:w="15" w:type="dxa"/>
              <w:left w:w="15" w:type="dxa"/>
              <w:right w:w="15" w:type="dxa"/>
            </w:tcMar>
            <w:vAlign w:val="center"/>
          </w:tcPr>
          <w:p>
            <w:pPr>
              <w:keepNext w:val="0"/>
              <w:keepLines w:val="0"/>
              <w:pageBreakBefore w:val="0"/>
              <w:widowControl w:val="0"/>
              <w:suppressLineNumbers w:val="0"/>
              <w:suppressAutoHyphens/>
              <w:kinsoku/>
              <w:wordWrap/>
              <w:overflowPunct w:val="0"/>
              <w:topLinePunct/>
              <w:bidi w:val="0"/>
              <w:adjustRightInd w:val="0"/>
              <w:snapToGrid/>
              <w:spacing w:beforeAutospacing="0" w:after="0" w:afterAutospacing="0" w:line="260" w:lineRule="exact"/>
              <w:ind w:left="0" w:leftChars="0" w:right="0" w:rightChars="0"/>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color w:val="auto"/>
                <w:kern w:val="0"/>
                <w:sz w:val="18"/>
                <w:szCs w:val="18"/>
                <w:highlight w:val="none"/>
                <w:lang w:val="en-US" w:eastAsia="zh-CN" w:bidi="ar"/>
              </w:rPr>
              <w:t>一般检查事项</w:t>
            </w:r>
          </w:p>
        </w:tc>
        <w:tc>
          <w:tcPr>
            <w:tcW w:w="1029" w:type="dxa"/>
            <w:noWrap w:val="0"/>
            <w:tcMar>
              <w:top w:w="15" w:type="dxa"/>
              <w:left w:w="15" w:type="dxa"/>
              <w:right w:w="15" w:type="dxa"/>
            </w:tcMar>
            <w:vAlign w:val="center"/>
          </w:tcPr>
          <w:p>
            <w:pPr>
              <w:keepNext w:val="0"/>
              <w:keepLines w:val="0"/>
              <w:pageBreakBefore w:val="0"/>
              <w:widowControl w:val="0"/>
              <w:suppressLineNumbers w:val="0"/>
              <w:suppressAutoHyphens/>
              <w:kinsoku/>
              <w:wordWrap/>
              <w:overflowPunct w:val="0"/>
              <w:topLinePunct/>
              <w:bidi w:val="0"/>
              <w:adjustRightInd w:val="0"/>
              <w:snapToGrid/>
              <w:spacing w:beforeAutospacing="0" w:after="0" w:afterAutospacing="0" w:line="260" w:lineRule="exact"/>
              <w:ind w:left="0" w:leftChars="0" w:right="0" w:rightChars="0"/>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color w:val="auto"/>
                <w:kern w:val="0"/>
                <w:sz w:val="18"/>
                <w:szCs w:val="18"/>
                <w:highlight w:val="none"/>
                <w:lang w:val="en-US" w:eastAsia="zh-CN" w:bidi="ar"/>
              </w:rPr>
              <w:t>生态环境部门</w:t>
            </w:r>
          </w:p>
        </w:tc>
        <w:tc>
          <w:tcPr>
            <w:tcW w:w="2476" w:type="dxa"/>
            <w:noWrap w:val="0"/>
            <w:tcMar>
              <w:top w:w="15" w:type="dxa"/>
              <w:left w:w="15" w:type="dxa"/>
              <w:right w:w="15" w:type="dxa"/>
            </w:tcMar>
            <w:vAlign w:val="center"/>
          </w:tcPr>
          <w:p>
            <w:pPr>
              <w:keepNext w:val="0"/>
              <w:keepLines w:val="0"/>
              <w:pageBreakBefore w:val="0"/>
              <w:widowControl w:val="0"/>
              <w:suppressLineNumbers w:val="0"/>
              <w:suppressAutoHyphens/>
              <w:kinsoku/>
              <w:wordWrap/>
              <w:overflowPunct w:val="0"/>
              <w:topLinePunct/>
              <w:bidi w:val="0"/>
              <w:adjustRightInd w:val="0"/>
              <w:snapToGrid/>
              <w:spacing w:beforeAutospacing="0" w:after="0" w:afterAutospacing="0" w:line="260" w:lineRule="exact"/>
              <w:ind w:left="0" w:leftChars="0" w:right="0" w:rightChars="0"/>
              <w:jc w:val="left"/>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color w:val="auto"/>
                <w:kern w:val="0"/>
                <w:sz w:val="18"/>
                <w:szCs w:val="18"/>
                <w:highlight w:val="none"/>
                <w:lang w:val="en-US" w:eastAsia="zh-CN" w:bidi="ar"/>
              </w:rPr>
              <w:t>按照《消耗臭氧层物质管理条例》等要求实施。</w:t>
            </w:r>
          </w:p>
        </w:tc>
        <w:tc>
          <w:tcPr>
            <w:tcW w:w="765" w:type="dxa"/>
            <w:noWrap w:val="0"/>
            <w:tcMar>
              <w:top w:w="15" w:type="dxa"/>
              <w:left w:w="15" w:type="dxa"/>
              <w:right w:w="15" w:type="dxa"/>
            </w:tcMar>
            <w:vAlign w:val="center"/>
          </w:tcPr>
          <w:p>
            <w:pPr>
              <w:keepNext w:val="0"/>
              <w:keepLines w:val="0"/>
              <w:pageBreakBefore w:val="0"/>
              <w:widowControl w:val="0"/>
              <w:suppressLineNumbers w:val="0"/>
              <w:suppressAutoHyphens/>
              <w:kinsoku/>
              <w:wordWrap/>
              <w:overflowPunct w:val="0"/>
              <w:topLinePunct/>
              <w:bidi w:val="0"/>
              <w:adjustRightInd w:val="0"/>
              <w:snapToGrid/>
              <w:spacing w:beforeAutospacing="0" w:after="0" w:afterAutospacing="0" w:line="260" w:lineRule="exact"/>
              <w:ind w:left="0" w:leftChars="0" w:right="0" w:rightChars="0"/>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color w:val="auto"/>
                <w:kern w:val="0"/>
                <w:sz w:val="18"/>
                <w:szCs w:val="18"/>
                <w:highlight w:val="none"/>
                <w:lang w:val="en-US" w:eastAsia="zh-CN" w:bidi="ar"/>
              </w:rPr>
              <w:t>现场检查、网络核查</w:t>
            </w:r>
          </w:p>
        </w:tc>
        <w:tc>
          <w:tcPr>
            <w:tcW w:w="820" w:type="dxa"/>
            <w:noWrap w:val="0"/>
            <w:tcMar>
              <w:top w:w="15" w:type="dxa"/>
              <w:left w:w="15" w:type="dxa"/>
              <w:right w:w="15" w:type="dxa"/>
            </w:tcMar>
            <w:vAlign w:val="center"/>
          </w:tcPr>
          <w:p>
            <w:pPr>
              <w:keepNext w:val="0"/>
              <w:keepLines w:val="0"/>
              <w:pageBreakBefore w:val="0"/>
              <w:widowControl w:val="0"/>
              <w:suppressLineNumbers w:val="0"/>
              <w:suppressAutoHyphens/>
              <w:kinsoku/>
              <w:wordWrap/>
              <w:overflowPunct w:val="0"/>
              <w:topLinePunct/>
              <w:bidi w:val="0"/>
              <w:adjustRightInd w:val="0"/>
              <w:snapToGrid/>
              <w:spacing w:beforeAutospacing="0" w:after="0" w:afterAutospacing="0" w:line="260" w:lineRule="exact"/>
              <w:ind w:left="0" w:leftChars="0" w:right="0" w:rightChars="0"/>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color w:val="auto"/>
                <w:kern w:val="0"/>
                <w:sz w:val="18"/>
                <w:szCs w:val="18"/>
                <w:highlight w:val="none"/>
                <w:lang w:val="en-US" w:eastAsia="zh-CN" w:bidi="ar"/>
              </w:rPr>
              <w:t>省</w:t>
            </w:r>
          </w:p>
        </w:tc>
        <w:tc>
          <w:tcPr>
            <w:tcW w:w="835" w:type="dxa"/>
            <w:noWrap w:val="0"/>
            <w:tcMar>
              <w:top w:w="15" w:type="dxa"/>
              <w:left w:w="15" w:type="dxa"/>
              <w:right w:w="15" w:type="dxa"/>
            </w:tcMar>
            <w:vAlign w:val="center"/>
          </w:tcPr>
          <w:p>
            <w:pPr>
              <w:keepNext w:val="0"/>
              <w:keepLines w:val="0"/>
              <w:pageBreakBefore w:val="0"/>
              <w:widowControl w:val="0"/>
              <w:suppressLineNumbers w:val="0"/>
              <w:suppressAutoHyphens/>
              <w:kinsoku/>
              <w:wordWrap/>
              <w:overflowPunct w:val="0"/>
              <w:topLinePunct/>
              <w:bidi w:val="0"/>
              <w:adjustRightInd w:val="0"/>
              <w:snapToGrid/>
              <w:spacing w:beforeAutospacing="0" w:after="0" w:afterAutospacing="0" w:line="260" w:lineRule="exact"/>
              <w:ind w:left="0" w:leftChars="0" w:right="0" w:rightChars="0"/>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color w:val="auto"/>
                <w:kern w:val="0"/>
                <w:sz w:val="18"/>
                <w:szCs w:val="18"/>
                <w:highlight w:val="none"/>
                <w:lang w:val="en-US" w:eastAsia="zh-CN" w:bidi="ar"/>
              </w:rPr>
              <w:t>省、市</w:t>
            </w:r>
          </w:p>
        </w:tc>
        <w:tc>
          <w:tcPr>
            <w:tcW w:w="873" w:type="dxa"/>
            <w:noWrap w:val="0"/>
            <w:tcMar>
              <w:top w:w="15" w:type="dxa"/>
              <w:left w:w="15" w:type="dxa"/>
              <w:right w:w="15" w:type="dxa"/>
            </w:tcMar>
            <w:vAlign w:val="center"/>
          </w:tcPr>
          <w:p>
            <w:pPr>
              <w:keepNext w:val="0"/>
              <w:keepLines w:val="0"/>
              <w:pageBreakBefore w:val="0"/>
              <w:widowControl w:val="0"/>
              <w:suppressLineNumbers w:val="0"/>
              <w:suppressAutoHyphens/>
              <w:kinsoku/>
              <w:wordWrap/>
              <w:overflowPunct w:val="0"/>
              <w:topLinePunct/>
              <w:bidi w:val="0"/>
              <w:adjustRightInd w:val="0"/>
              <w:snapToGrid/>
              <w:spacing w:beforeAutospacing="0" w:after="0" w:afterAutospacing="0" w:line="260" w:lineRule="exact"/>
              <w:ind w:left="0" w:leftChars="0" w:right="0" w:rightChars="0"/>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color w:val="auto"/>
                <w:kern w:val="0"/>
                <w:sz w:val="18"/>
                <w:szCs w:val="18"/>
                <w:highlight w:val="none"/>
                <w:lang w:val="en-US" w:eastAsia="zh-CN" w:bidi="ar"/>
              </w:rPr>
              <w:t>市场监管部门</w:t>
            </w:r>
          </w:p>
        </w:tc>
        <w:tc>
          <w:tcPr>
            <w:tcW w:w="1880" w:type="dxa"/>
            <w:noWrap w:val="0"/>
            <w:vAlign w:val="center"/>
          </w:tcPr>
          <w:p>
            <w:pPr>
              <w:keepNext w:val="0"/>
              <w:keepLines w:val="0"/>
              <w:pageBreakBefore w:val="0"/>
              <w:widowControl w:val="0"/>
              <w:suppressLineNumbers w:val="0"/>
              <w:suppressAutoHyphens/>
              <w:kinsoku/>
              <w:wordWrap/>
              <w:bidi w:val="0"/>
              <w:adjustRightInd w:val="0"/>
              <w:snapToGrid/>
              <w:spacing w:beforeAutospacing="0" w:after="0" w:afterAutospacing="0" w:line="260" w:lineRule="exact"/>
              <w:ind w:left="0" w:leftChars="0" w:right="0" w:rightChars="0"/>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color w:val="auto"/>
                <w:kern w:val="0"/>
                <w:sz w:val="18"/>
                <w:szCs w:val="18"/>
                <w:highlight w:val="none"/>
                <w:lang w:val="en-US" w:eastAsia="zh-CN" w:bidi="ar"/>
              </w:rPr>
              <w:t>年度报告公示信息的检查</w:t>
            </w:r>
          </w:p>
        </w:tc>
        <w:tc>
          <w:tcPr>
            <w:tcW w:w="907" w:type="dxa"/>
            <w:noWrap w:val="0"/>
            <w:vAlign w:val="center"/>
          </w:tcPr>
          <w:p>
            <w:pPr>
              <w:keepNext w:val="0"/>
              <w:keepLines w:val="0"/>
              <w:pageBreakBefore w:val="0"/>
              <w:widowControl w:val="0"/>
              <w:suppressLineNumbers w:val="0"/>
              <w:suppressAutoHyphens/>
              <w:kinsoku/>
              <w:wordWrap/>
              <w:bidi w:val="0"/>
              <w:adjustRightInd w:val="0"/>
              <w:snapToGrid/>
              <w:spacing w:beforeAutospacing="0" w:after="0" w:afterAutospacing="0" w:line="260" w:lineRule="exact"/>
              <w:ind w:left="0" w:leftChars="0" w:right="0" w:rightChars="0"/>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color w:val="auto"/>
                <w:kern w:val="0"/>
                <w:sz w:val="18"/>
                <w:szCs w:val="18"/>
                <w:highlight w:val="none"/>
                <w:lang w:val="en-US" w:eastAsia="zh-CN" w:bidi="ar"/>
              </w:rPr>
              <w:t>部委清单序号6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88" w:type="dxa"/>
            <w:noWrap w:val="0"/>
            <w:tcMar>
              <w:top w:w="15" w:type="dxa"/>
              <w:left w:w="15" w:type="dxa"/>
              <w:right w:w="15" w:type="dxa"/>
            </w:tcMar>
            <w:vAlign w:val="center"/>
          </w:tcPr>
          <w:p>
            <w:pPr>
              <w:keepNext w:val="0"/>
              <w:keepLines w:val="0"/>
              <w:pageBreakBefore w:val="0"/>
              <w:widowControl w:val="0"/>
              <w:numPr>
                <w:ilvl w:val="0"/>
                <w:numId w:val="1"/>
              </w:numPr>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73" w:type="dxa"/>
            <w:noWrap w:val="0"/>
            <w:vAlign w:val="center"/>
          </w:tcPr>
          <w:p>
            <w:pPr>
              <w:keepNext w:val="0"/>
              <w:keepLines w:val="0"/>
              <w:pageBreakBefore w:val="0"/>
              <w:widowControl w:val="0"/>
              <w:suppressLineNumbers w:val="0"/>
              <w:suppressAutoHyphens/>
              <w:kinsoku/>
              <w:wordWrap/>
              <w:overflowPunct w:val="0"/>
              <w:topLinePunct/>
              <w:bidi w:val="0"/>
              <w:adjustRightInd w:val="0"/>
              <w:snapToGrid/>
              <w:spacing w:beforeAutospacing="0" w:after="0" w:afterAutospacing="0" w:line="260" w:lineRule="exact"/>
              <w:ind w:left="0" w:leftChars="0" w:right="0" w:rightChars="0"/>
              <w:jc w:val="center"/>
              <w:rPr>
                <w:rFonts w:hint="default" w:ascii="Times New Roman" w:hAnsi="Times New Roman" w:eastAsia="方正仿宋简体" w:cs="Times New Roman"/>
                <w:b w:val="0"/>
                <w:bCs w:val="0"/>
                <w:snapToGrid w:val="0"/>
                <w:color w:val="auto"/>
                <w:sz w:val="18"/>
                <w:szCs w:val="18"/>
                <w:highlight w:val="none"/>
              </w:rPr>
            </w:pPr>
            <w:bookmarkStart w:id="5" w:name="hmjd_error_2_0_涉_黑马提示无建议_2917"/>
            <w:r>
              <w:rPr>
                <w:rFonts w:hint="default" w:ascii="Times New Roman" w:hAnsi="Times New Roman" w:eastAsia="方正仿宋简体" w:cs="Times New Roman"/>
                <w:b w:val="0"/>
                <w:bCs w:val="0"/>
                <w:snapToGrid/>
                <w:color w:val="auto"/>
                <w:kern w:val="0"/>
                <w:sz w:val="18"/>
                <w:szCs w:val="18"/>
                <w:highlight w:val="none"/>
                <w:lang w:val="en-US" w:eastAsia="zh-CN" w:bidi="ar"/>
              </w:rPr>
              <w:t>涉</w:t>
            </w:r>
            <w:bookmarkEnd w:id="5"/>
            <w:r>
              <w:rPr>
                <w:rFonts w:hint="default" w:ascii="Times New Roman" w:hAnsi="Times New Roman" w:eastAsia="方正仿宋简体" w:cs="Times New Roman"/>
                <w:b w:val="0"/>
                <w:bCs w:val="0"/>
                <w:snapToGrid/>
                <w:color w:val="auto"/>
                <w:kern w:val="0"/>
                <w:sz w:val="18"/>
                <w:szCs w:val="18"/>
                <w:highlight w:val="none"/>
                <w:lang w:val="en-US" w:eastAsia="zh-CN" w:bidi="ar"/>
              </w:rPr>
              <w:t>消耗臭氧层物质（ODS）的企业和单位抽查</w:t>
            </w:r>
          </w:p>
        </w:tc>
        <w:tc>
          <w:tcPr>
            <w:tcW w:w="1908" w:type="dxa"/>
            <w:noWrap w:val="0"/>
            <w:tcMar>
              <w:top w:w="15" w:type="dxa"/>
              <w:left w:w="15" w:type="dxa"/>
              <w:right w:w="15" w:type="dxa"/>
            </w:tcMar>
            <w:vAlign w:val="center"/>
          </w:tcPr>
          <w:p>
            <w:pPr>
              <w:keepNext w:val="0"/>
              <w:keepLines w:val="0"/>
              <w:pageBreakBefore w:val="0"/>
              <w:widowControl w:val="0"/>
              <w:suppressLineNumbers w:val="0"/>
              <w:suppressAutoHyphens/>
              <w:kinsoku/>
              <w:wordWrap/>
              <w:overflowPunct w:val="0"/>
              <w:topLinePunct/>
              <w:bidi w:val="0"/>
              <w:adjustRightInd w:val="0"/>
              <w:snapToGrid/>
              <w:spacing w:beforeAutospacing="0" w:after="0" w:afterAutospacing="0" w:line="260" w:lineRule="exact"/>
              <w:ind w:left="0" w:leftChars="0" w:right="0" w:rightChars="0"/>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color w:val="auto"/>
                <w:kern w:val="0"/>
                <w:sz w:val="18"/>
                <w:szCs w:val="18"/>
                <w:highlight w:val="none"/>
                <w:lang w:val="en-US" w:eastAsia="zh-CN" w:bidi="ar"/>
              </w:rPr>
              <w:t>对消耗臭氧层物质的销售单位的检查</w:t>
            </w:r>
          </w:p>
        </w:tc>
        <w:tc>
          <w:tcPr>
            <w:tcW w:w="1119" w:type="dxa"/>
            <w:noWrap w:val="0"/>
            <w:tcMar>
              <w:top w:w="15" w:type="dxa"/>
              <w:left w:w="15" w:type="dxa"/>
              <w:right w:w="15" w:type="dxa"/>
            </w:tcMar>
            <w:vAlign w:val="center"/>
          </w:tcPr>
          <w:p>
            <w:pPr>
              <w:keepNext w:val="0"/>
              <w:keepLines w:val="0"/>
              <w:pageBreakBefore w:val="0"/>
              <w:widowControl w:val="0"/>
              <w:suppressLineNumbers w:val="0"/>
              <w:suppressAutoHyphens/>
              <w:kinsoku/>
              <w:wordWrap/>
              <w:overflowPunct w:val="0"/>
              <w:topLinePunct/>
              <w:bidi w:val="0"/>
              <w:adjustRightInd w:val="0"/>
              <w:snapToGrid/>
              <w:spacing w:beforeAutospacing="0" w:after="0" w:afterAutospacing="0" w:line="260" w:lineRule="exact"/>
              <w:ind w:left="0" w:leftChars="0" w:right="0" w:rightChars="0"/>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color w:val="auto"/>
                <w:kern w:val="0"/>
                <w:sz w:val="18"/>
                <w:szCs w:val="18"/>
                <w:highlight w:val="none"/>
                <w:lang w:val="en-US" w:eastAsia="zh-CN" w:bidi="ar"/>
              </w:rPr>
              <w:t>ODS的销售企业</w:t>
            </w:r>
          </w:p>
        </w:tc>
        <w:tc>
          <w:tcPr>
            <w:tcW w:w="718" w:type="dxa"/>
            <w:noWrap w:val="0"/>
            <w:tcMar>
              <w:top w:w="15" w:type="dxa"/>
              <w:left w:w="15" w:type="dxa"/>
              <w:right w:w="15" w:type="dxa"/>
            </w:tcMar>
            <w:vAlign w:val="center"/>
          </w:tcPr>
          <w:p>
            <w:pPr>
              <w:keepNext w:val="0"/>
              <w:keepLines w:val="0"/>
              <w:pageBreakBefore w:val="0"/>
              <w:widowControl w:val="0"/>
              <w:suppressLineNumbers w:val="0"/>
              <w:suppressAutoHyphens/>
              <w:kinsoku/>
              <w:wordWrap/>
              <w:overflowPunct w:val="0"/>
              <w:topLinePunct/>
              <w:bidi w:val="0"/>
              <w:adjustRightInd w:val="0"/>
              <w:snapToGrid/>
              <w:spacing w:beforeAutospacing="0" w:after="0" w:afterAutospacing="0" w:line="260" w:lineRule="exact"/>
              <w:ind w:left="0" w:leftChars="0" w:right="0" w:rightChars="0"/>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color w:val="auto"/>
                <w:kern w:val="0"/>
                <w:sz w:val="18"/>
                <w:szCs w:val="18"/>
                <w:highlight w:val="none"/>
                <w:lang w:val="en-US" w:eastAsia="zh-CN" w:bidi="ar"/>
              </w:rPr>
              <w:t>一般检查事项</w:t>
            </w:r>
          </w:p>
        </w:tc>
        <w:tc>
          <w:tcPr>
            <w:tcW w:w="1029" w:type="dxa"/>
            <w:noWrap w:val="0"/>
            <w:tcMar>
              <w:top w:w="15" w:type="dxa"/>
              <w:left w:w="15" w:type="dxa"/>
              <w:right w:w="15" w:type="dxa"/>
            </w:tcMar>
            <w:vAlign w:val="center"/>
          </w:tcPr>
          <w:p>
            <w:pPr>
              <w:keepNext w:val="0"/>
              <w:keepLines w:val="0"/>
              <w:pageBreakBefore w:val="0"/>
              <w:widowControl w:val="0"/>
              <w:suppressLineNumbers w:val="0"/>
              <w:suppressAutoHyphens/>
              <w:kinsoku/>
              <w:wordWrap/>
              <w:overflowPunct w:val="0"/>
              <w:topLinePunct/>
              <w:bidi w:val="0"/>
              <w:adjustRightInd w:val="0"/>
              <w:snapToGrid/>
              <w:spacing w:beforeAutospacing="0" w:after="0" w:afterAutospacing="0" w:line="260" w:lineRule="exact"/>
              <w:ind w:left="0" w:leftChars="0" w:right="0" w:rightChars="0"/>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color w:val="auto"/>
                <w:kern w:val="0"/>
                <w:sz w:val="18"/>
                <w:szCs w:val="18"/>
                <w:highlight w:val="none"/>
                <w:lang w:val="en-US" w:eastAsia="zh-CN" w:bidi="ar"/>
              </w:rPr>
              <w:t>生态环境部门</w:t>
            </w:r>
          </w:p>
        </w:tc>
        <w:tc>
          <w:tcPr>
            <w:tcW w:w="2476" w:type="dxa"/>
            <w:noWrap w:val="0"/>
            <w:tcMar>
              <w:top w:w="15" w:type="dxa"/>
              <w:left w:w="15" w:type="dxa"/>
              <w:right w:w="15" w:type="dxa"/>
            </w:tcMar>
            <w:vAlign w:val="center"/>
          </w:tcPr>
          <w:p>
            <w:pPr>
              <w:keepNext w:val="0"/>
              <w:keepLines w:val="0"/>
              <w:pageBreakBefore w:val="0"/>
              <w:widowControl w:val="0"/>
              <w:suppressLineNumbers w:val="0"/>
              <w:suppressAutoHyphens/>
              <w:kinsoku/>
              <w:wordWrap/>
              <w:overflowPunct w:val="0"/>
              <w:topLinePunct/>
              <w:bidi w:val="0"/>
              <w:adjustRightInd w:val="0"/>
              <w:snapToGrid/>
              <w:spacing w:beforeAutospacing="0" w:after="0" w:afterAutospacing="0" w:line="260" w:lineRule="exact"/>
              <w:ind w:left="0" w:leftChars="0" w:right="0" w:rightChars="0"/>
              <w:jc w:val="left"/>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color w:val="auto"/>
                <w:kern w:val="0"/>
                <w:sz w:val="18"/>
                <w:szCs w:val="18"/>
                <w:highlight w:val="none"/>
                <w:lang w:val="en-US" w:eastAsia="zh-CN" w:bidi="ar"/>
              </w:rPr>
              <w:t>按照《消耗臭氧层物质管理条例》等要求实施。</w:t>
            </w:r>
          </w:p>
        </w:tc>
        <w:tc>
          <w:tcPr>
            <w:tcW w:w="765" w:type="dxa"/>
            <w:noWrap w:val="0"/>
            <w:tcMar>
              <w:top w:w="15" w:type="dxa"/>
              <w:left w:w="15" w:type="dxa"/>
              <w:right w:w="15" w:type="dxa"/>
            </w:tcMar>
            <w:vAlign w:val="center"/>
          </w:tcPr>
          <w:p>
            <w:pPr>
              <w:keepNext w:val="0"/>
              <w:keepLines w:val="0"/>
              <w:pageBreakBefore w:val="0"/>
              <w:widowControl w:val="0"/>
              <w:suppressLineNumbers w:val="0"/>
              <w:suppressAutoHyphens/>
              <w:kinsoku/>
              <w:wordWrap/>
              <w:overflowPunct w:val="0"/>
              <w:topLinePunct/>
              <w:bidi w:val="0"/>
              <w:adjustRightInd w:val="0"/>
              <w:snapToGrid/>
              <w:spacing w:beforeAutospacing="0" w:after="0" w:afterAutospacing="0" w:line="260" w:lineRule="exact"/>
              <w:ind w:left="0" w:leftChars="0" w:right="0" w:rightChars="0"/>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color w:val="auto"/>
                <w:kern w:val="0"/>
                <w:sz w:val="18"/>
                <w:szCs w:val="18"/>
                <w:highlight w:val="none"/>
                <w:lang w:val="en-US" w:eastAsia="zh-CN" w:bidi="ar"/>
              </w:rPr>
              <w:t>现场检查、网络核查</w:t>
            </w:r>
          </w:p>
        </w:tc>
        <w:tc>
          <w:tcPr>
            <w:tcW w:w="820" w:type="dxa"/>
            <w:noWrap w:val="0"/>
            <w:tcMar>
              <w:top w:w="15" w:type="dxa"/>
              <w:left w:w="15" w:type="dxa"/>
              <w:right w:w="15" w:type="dxa"/>
            </w:tcMar>
            <w:vAlign w:val="center"/>
          </w:tcPr>
          <w:p>
            <w:pPr>
              <w:keepNext w:val="0"/>
              <w:keepLines w:val="0"/>
              <w:pageBreakBefore w:val="0"/>
              <w:widowControl w:val="0"/>
              <w:suppressLineNumbers w:val="0"/>
              <w:suppressAutoHyphens/>
              <w:kinsoku/>
              <w:wordWrap/>
              <w:overflowPunct w:val="0"/>
              <w:topLinePunct/>
              <w:bidi w:val="0"/>
              <w:adjustRightInd w:val="0"/>
              <w:snapToGrid/>
              <w:spacing w:beforeAutospacing="0" w:after="0" w:afterAutospacing="0" w:line="260" w:lineRule="exact"/>
              <w:ind w:left="0" w:leftChars="0" w:right="0" w:rightChars="0"/>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color w:val="auto"/>
                <w:kern w:val="0"/>
                <w:sz w:val="18"/>
                <w:szCs w:val="18"/>
                <w:highlight w:val="none"/>
                <w:lang w:val="en-US" w:eastAsia="zh-CN" w:bidi="ar"/>
              </w:rPr>
              <w:t>省</w:t>
            </w:r>
          </w:p>
        </w:tc>
        <w:tc>
          <w:tcPr>
            <w:tcW w:w="835" w:type="dxa"/>
            <w:noWrap w:val="0"/>
            <w:tcMar>
              <w:top w:w="15" w:type="dxa"/>
              <w:left w:w="15" w:type="dxa"/>
              <w:right w:w="15" w:type="dxa"/>
            </w:tcMar>
            <w:vAlign w:val="center"/>
          </w:tcPr>
          <w:p>
            <w:pPr>
              <w:keepNext w:val="0"/>
              <w:keepLines w:val="0"/>
              <w:pageBreakBefore w:val="0"/>
              <w:widowControl w:val="0"/>
              <w:suppressLineNumbers w:val="0"/>
              <w:suppressAutoHyphens/>
              <w:kinsoku/>
              <w:wordWrap/>
              <w:overflowPunct w:val="0"/>
              <w:topLinePunct/>
              <w:bidi w:val="0"/>
              <w:adjustRightInd w:val="0"/>
              <w:snapToGrid/>
              <w:spacing w:beforeAutospacing="0" w:after="0" w:afterAutospacing="0" w:line="260" w:lineRule="exact"/>
              <w:ind w:left="0" w:leftChars="0" w:right="0" w:rightChars="0"/>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color w:val="auto"/>
                <w:kern w:val="0"/>
                <w:sz w:val="18"/>
                <w:szCs w:val="18"/>
                <w:highlight w:val="none"/>
                <w:lang w:val="en-US" w:eastAsia="zh-CN" w:bidi="ar"/>
              </w:rPr>
              <w:t>省、市</w:t>
            </w:r>
          </w:p>
        </w:tc>
        <w:tc>
          <w:tcPr>
            <w:tcW w:w="873" w:type="dxa"/>
            <w:noWrap w:val="0"/>
            <w:tcMar>
              <w:top w:w="15" w:type="dxa"/>
              <w:left w:w="15" w:type="dxa"/>
              <w:right w:w="15" w:type="dxa"/>
            </w:tcMar>
            <w:vAlign w:val="center"/>
          </w:tcPr>
          <w:p>
            <w:pPr>
              <w:keepNext w:val="0"/>
              <w:keepLines w:val="0"/>
              <w:pageBreakBefore w:val="0"/>
              <w:widowControl w:val="0"/>
              <w:suppressLineNumbers w:val="0"/>
              <w:suppressAutoHyphens/>
              <w:kinsoku/>
              <w:wordWrap/>
              <w:overflowPunct w:val="0"/>
              <w:topLinePunct/>
              <w:bidi w:val="0"/>
              <w:adjustRightInd w:val="0"/>
              <w:snapToGrid/>
              <w:spacing w:beforeAutospacing="0" w:after="0" w:afterAutospacing="0" w:line="260" w:lineRule="exact"/>
              <w:ind w:left="0" w:leftChars="0" w:right="0" w:rightChars="0"/>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color w:val="auto"/>
                <w:kern w:val="0"/>
                <w:sz w:val="18"/>
                <w:szCs w:val="18"/>
                <w:highlight w:val="none"/>
                <w:lang w:val="en-US" w:eastAsia="zh-CN" w:bidi="ar"/>
              </w:rPr>
              <w:t>市场监管部门</w:t>
            </w:r>
          </w:p>
        </w:tc>
        <w:tc>
          <w:tcPr>
            <w:tcW w:w="1880" w:type="dxa"/>
            <w:noWrap w:val="0"/>
            <w:vAlign w:val="center"/>
          </w:tcPr>
          <w:p>
            <w:pPr>
              <w:keepNext w:val="0"/>
              <w:keepLines w:val="0"/>
              <w:pageBreakBefore w:val="0"/>
              <w:widowControl w:val="0"/>
              <w:suppressLineNumbers w:val="0"/>
              <w:suppressAutoHyphens/>
              <w:kinsoku/>
              <w:wordWrap/>
              <w:bidi w:val="0"/>
              <w:adjustRightInd w:val="0"/>
              <w:snapToGrid/>
              <w:spacing w:beforeAutospacing="0" w:after="0" w:afterAutospacing="0" w:line="260" w:lineRule="exact"/>
              <w:ind w:left="0" w:leftChars="0" w:right="0" w:rightChars="0"/>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color w:val="auto"/>
                <w:kern w:val="0"/>
                <w:sz w:val="18"/>
                <w:szCs w:val="18"/>
                <w:highlight w:val="none"/>
                <w:lang w:val="en-US" w:eastAsia="zh-CN" w:bidi="ar"/>
              </w:rPr>
              <w:t>年度报告公示信息的检查</w:t>
            </w:r>
          </w:p>
        </w:tc>
        <w:tc>
          <w:tcPr>
            <w:tcW w:w="907" w:type="dxa"/>
            <w:noWrap w:val="0"/>
            <w:vAlign w:val="center"/>
          </w:tcPr>
          <w:p>
            <w:pPr>
              <w:keepNext w:val="0"/>
              <w:keepLines w:val="0"/>
              <w:pageBreakBefore w:val="0"/>
              <w:widowControl w:val="0"/>
              <w:suppressLineNumbers w:val="0"/>
              <w:suppressAutoHyphens/>
              <w:kinsoku/>
              <w:wordWrap/>
              <w:bidi w:val="0"/>
              <w:adjustRightInd w:val="0"/>
              <w:snapToGrid/>
              <w:spacing w:beforeAutospacing="0" w:after="0" w:afterAutospacing="0" w:line="260" w:lineRule="exact"/>
              <w:ind w:left="0" w:leftChars="0" w:right="0" w:rightChars="0"/>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color w:val="auto"/>
                <w:kern w:val="0"/>
                <w:sz w:val="18"/>
                <w:szCs w:val="18"/>
                <w:highlight w:val="none"/>
                <w:lang w:val="en-US" w:eastAsia="zh-CN" w:bidi="ar"/>
              </w:rPr>
              <w:t>部委清单序号6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88" w:type="dxa"/>
            <w:noWrap w:val="0"/>
            <w:tcMar>
              <w:top w:w="15" w:type="dxa"/>
              <w:left w:w="15" w:type="dxa"/>
              <w:right w:w="15" w:type="dxa"/>
            </w:tcMar>
            <w:vAlign w:val="center"/>
          </w:tcPr>
          <w:p>
            <w:pPr>
              <w:keepNext w:val="0"/>
              <w:keepLines w:val="0"/>
              <w:pageBreakBefore w:val="0"/>
              <w:widowControl w:val="0"/>
              <w:numPr>
                <w:ilvl w:val="0"/>
                <w:numId w:val="1"/>
              </w:numPr>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73"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生态环境监测机构抽查</w:t>
            </w:r>
          </w:p>
        </w:tc>
        <w:tc>
          <w:tcPr>
            <w:tcW w:w="1908"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生态环境监测机构监督检查</w:t>
            </w:r>
          </w:p>
        </w:tc>
        <w:tc>
          <w:tcPr>
            <w:tcW w:w="1119"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生态环境监测机构</w:t>
            </w:r>
          </w:p>
        </w:tc>
        <w:tc>
          <w:tcPr>
            <w:tcW w:w="718"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一般检查事项</w:t>
            </w:r>
          </w:p>
        </w:tc>
        <w:tc>
          <w:tcPr>
            <w:tcW w:w="1029"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市场监管部门</w:t>
            </w:r>
          </w:p>
        </w:tc>
        <w:tc>
          <w:tcPr>
            <w:tcW w:w="2476"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rPr>
                <w:rFonts w:hint="default" w:ascii="Times New Roman" w:hAnsi="Times New Roman" w:eastAsia="方正仿宋简体" w:cs="Times New Roman"/>
                <w:b w:val="0"/>
                <w:bCs w:val="0"/>
                <w:snapToGrid w:val="0"/>
                <w:color w:val="auto"/>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按照《检验检测机构资质认定管理办法》要求确定并实施。</w:t>
            </w:r>
          </w:p>
        </w:tc>
        <w:tc>
          <w:tcPr>
            <w:tcW w:w="765"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现场检查</w:t>
            </w:r>
          </w:p>
        </w:tc>
        <w:tc>
          <w:tcPr>
            <w:tcW w:w="820"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lang w:val="en" w:eastAsia="zh-CN" w:bidi="ar-SA"/>
              </w:rPr>
              <w:t>省、市</w:t>
            </w:r>
          </w:p>
        </w:tc>
        <w:tc>
          <w:tcPr>
            <w:tcW w:w="835"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省、市、县</w:t>
            </w:r>
          </w:p>
        </w:tc>
        <w:tc>
          <w:tcPr>
            <w:tcW w:w="873"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生态环境部门</w:t>
            </w:r>
          </w:p>
        </w:tc>
        <w:tc>
          <w:tcPr>
            <w:tcW w:w="1880"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生态环境监测</w:t>
            </w:r>
            <w:r>
              <w:rPr>
                <w:rFonts w:hint="default" w:ascii="Times New Roman" w:hAnsi="Times New Roman" w:eastAsia="方正仿宋简体" w:cs="Times New Roman"/>
                <w:b w:val="0"/>
                <w:bCs w:val="0"/>
                <w:snapToGrid w:val="0"/>
                <w:color w:val="auto"/>
                <w:sz w:val="18"/>
                <w:szCs w:val="18"/>
                <w:highlight w:val="none"/>
                <w:lang w:eastAsia="zh-CN"/>
              </w:rPr>
              <w:t>数据质量</w:t>
            </w:r>
            <w:r>
              <w:rPr>
                <w:rFonts w:hint="default" w:ascii="Times New Roman" w:hAnsi="Times New Roman" w:eastAsia="方正仿宋简体" w:cs="Times New Roman"/>
                <w:b w:val="0"/>
                <w:bCs w:val="0"/>
                <w:snapToGrid w:val="0"/>
                <w:color w:val="auto"/>
                <w:sz w:val="18"/>
                <w:szCs w:val="18"/>
                <w:highlight w:val="none"/>
              </w:rPr>
              <w:t>情况的检查</w:t>
            </w:r>
          </w:p>
        </w:tc>
        <w:tc>
          <w:tcPr>
            <w:tcW w:w="907"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部委清单序号</w:t>
            </w:r>
            <w:r>
              <w:rPr>
                <w:rFonts w:hint="default" w:ascii="Times New Roman" w:hAnsi="Times New Roman" w:eastAsia="方正仿宋简体" w:cs="Times New Roman"/>
                <w:b w:val="0"/>
                <w:bCs w:val="0"/>
                <w:snapToGrid w:val="0"/>
                <w:color w:val="auto"/>
                <w:sz w:val="18"/>
                <w:szCs w:val="18"/>
                <w:highlight w:val="no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88" w:type="dxa"/>
            <w:noWrap w:val="0"/>
            <w:tcMar>
              <w:top w:w="15" w:type="dxa"/>
              <w:left w:w="15" w:type="dxa"/>
              <w:right w:w="15" w:type="dxa"/>
            </w:tcMar>
            <w:vAlign w:val="center"/>
          </w:tcPr>
          <w:p>
            <w:pPr>
              <w:keepNext w:val="0"/>
              <w:keepLines w:val="0"/>
              <w:pageBreakBefore w:val="0"/>
              <w:widowControl w:val="0"/>
              <w:numPr>
                <w:ilvl w:val="0"/>
                <w:numId w:val="1"/>
              </w:numPr>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73"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机动车销售企业抽查</w:t>
            </w:r>
          </w:p>
        </w:tc>
        <w:tc>
          <w:tcPr>
            <w:tcW w:w="1908" w:type="dxa"/>
            <w:noWrap w:val="0"/>
            <w:tcMar>
              <w:top w:w="15" w:type="dxa"/>
              <w:left w:w="15" w:type="dxa"/>
              <w:right w:w="15" w:type="dxa"/>
            </w:tcMar>
            <w:vAlign w:val="center"/>
          </w:tcPr>
          <w:p>
            <w:pPr>
              <w:keepNext w:val="0"/>
              <w:keepLines w:val="0"/>
              <w:pageBreakBefore w:val="0"/>
              <w:widowControl w:val="0"/>
              <w:suppressAutoHyphens/>
              <w:kinsoku/>
              <w:wordWrap/>
              <w:bidi w:val="0"/>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机动车获得强制性产品认证情况检查</w:t>
            </w:r>
          </w:p>
        </w:tc>
        <w:tc>
          <w:tcPr>
            <w:tcW w:w="1119" w:type="dxa"/>
            <w:noWrap w:val="0"/>
            <w:tcMar>
              <w:top w:w="15" w:type="dxa"/>
              <w:left w:w="15" w:type="dxa"/>
              <w:right w:w="15" w:type="dxa"/>
            </w:tcMar>
            <w:vAlign w:val="center"/>
          </w:tcPr>
          <w:p>
            <w:pPr>
              <w:keepNext w:val="0"/>
              <w:keepLines w:val="0"/>
              <w:pageBreakBefore w:val="0"/>
              <w:widowControl w:val="0"/>
              <w:suppressAutoHyphens/>
              <w:kinsoku/>
              <w:wordWrap/>
              <w:bidi w:val="0"/>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机动车销售企业</w:t>
            </w:r>
          </w:p>
        </w:tc>
        <w:tc>
          <w:tcPr>
            <w:tcW w:w="718" w:type="dxa"/>
            <w:noWrap w:val="0"/>
            <w:tcMar>
              <w:top w:w="15" w:type="dxa"/>
              <w:left w:w="15" w:type="dxa"/>
              <w:right w:w="15" w:type="dxa"/>
            </w:tcMar>
            <w:vAlign w:val="center"/>
          </w:tcPr>
          <w:p>
            <w:pPr>
              <w:keepNext w:val="0"/>
              <w:keepLines w:val="0"/>
              <w:pageBreakBefore w:val="0"/>
              <w:widowControl w:val="0"/>
              <w:suppressAutoHyphens/>
              <w:kinsoku/>
              <w:wordWrap/>
              <w:bidi w:val="0"/>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重点检查事项</w:t>
            </w:r>
          </w:p>
        </w:tc>
        <w:tc>
          <w:tcPr>
            <w:tcW w:w="1029" w:type="dxa"/>
            <w:noWrap w:val="0"/>
            <w:tcMar>
              <w:top w:w="15" w:type="dxa"/>
              <w:left w:w="15" w:type="dxa"/>
              <w:right w:w="15" w:type="dxa"/>
            </w:tcMar>
            <w:vAlign w:val="center"/>
          </w:tcPr>
          <w:p>
            <w:pPr>
              <w:keepNext w:val="0"/>
              <w:keepLines w:val="0"/>
              <w:pageBreakBefore w:val="0"/>
              <w:widowControl w:val="0"/>
              <w:suppressAutoHyphens/>
              <w:kinsoku/>
              <w:wordWrap/>
              <w:bidi w:val="0"/>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市场监管部门</w:t>
            </w:r>
          </w:p>
        </w:tc>
        <w:tc>
          <w:tcPr>
            <w:tcW w:w="2476" w:type="dxa"/>
            <w:noWrap w:val="0"/>
            <w:tcMar>
              <w:top w:w="15" w:type="dxa"/>
              <w:left w:w="15" w:type="dxa"/>
              <w:right w:w="15" w:type="dxa"/>
            </w:tcMar>
            <w:vAlign w:val="center"/>
          </w:tcPr>
          <w:p>
            <w:pPr>
              <w:keepNext w:val="0"/>
              <w:keepLines w:val="0"/>
              <w:pageBreakBefore w:val="0"/>
              <w:widowControl w:val="0"/>
              <w:suppressAutoHyphens/>
              <w:kinsoku/>
              <w:wordWrap/>
              <w:bidi w:val="0"/>
              <w:snapToGrid/>
              <w:spacing w:beforeAutospacing="0" w:after="0" w:line="260" w:lineRule="exact"/>
              <w:rPr>
                <w:rFonts w:hint="default" w:ascii="Times New Roman" w:hAnsi="Times New Roman" w:eastAsia="方正仿宋简体" w:cs="Times New Roman"/>
                <w:b w:val="0"/>
                <w:bCs w:val="0"/>
                <w:snapToGrid w:val="0"/>
                <w:color w:val="auto"/>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在</w:t>
            </w:r>
            <w:bookmarkStart w:id="6" w:name="hmjd_error_2_0_售_黑马提示无建议_3218"/>
            <w:r>
              <w:rPr>
                <w:rFonts w:hint="default" w:ascii="Times New Roman" w:hAnsi="Times New Roman" w:eastAsia="方正仿宋简体" w:cs="Times New Roman"/>
                <w:b w:val="0"/>
                <w:bCs w:val="0"/>
                <w:snapToGrid w:val="0"/>
                <w:color w:val="auto"/>
                <w:sz w:val="18"/>
                <w:szCs w:val="18"/>
                <w:highlight w:val="none"/>
              </w:rPr>
              <w:t>售</w:t>
            </w:r>
            <w:bookmarkEnd w:id="6"/>
            <w:r>
              <w:rPr>
                <w:rFonts w:hint="default" w:ascii="Times New Roman" w:hAnsi="Times New Roman" w:eastAsia="方正仿宋简体" w:cs="Times New Roman"/>
                <w:b w:val="0"/>
                <w:bCs w:val="0"/>
                <w:snapToGrid w:val="0"/>
                <w:color w:val="auto"/>
                <w:sz w:val="18"/>
                <w:szCs w:val="18"/>
                <w:highlight w:val="none"/>
              </w:rPr>
              <w:t>机动车是否获得强制性产品认证，并加贴CCC认证标志。</w:t>
            </w:r>
          </w:p>
        </w:tc>
        <w:tc>
          <w:tcPr>
            <w:tcW w:w="765" w:type="dxa"/>
            <w:noWrap w:val="0"/>
            <w:tcMar>
              <w:top w:w="15" w:type="dxa"/>
              <w:left w:w="15" w:type="dxa"/>
              <w:right w:w="15" w:type="dxa"/>
            </w:tcMar>
            <w:vAlign w:val="center"/>
          </w:tcPr>
          <w:p>
            <w:pPr>
              <w:keepNext w:val="0"/>
              <w:keepLines w:val="0"/>
              <w:pageBreakBefore w:val="0"/>
              <w:widowControl w:val="0"/>
              <w:suppressAutoHyphens/>
              <w:kinsoku/>
              <w:wordWrap/>
              <w:bidi w:val="0"/>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现场检查</w:t>
            </w:r>
          </w:p>
        </w:tc>
        <w:tc>
          <w:tcPr>
            <w:tcW w:w="820"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lang w:val="en" w:eastAsia="zh-CN" w:bidi="ar-SA"/>
              </w:rPr>
              <w:t>省、市</w:t>
            </w:r>
          </w:p>
        </w:tc>
        <w:tc>
          <w:tcPr>
            <w:tcW w:w="835" w:type="dxa"/>
            <w:noWrap w:val="0"/>
            <w:tcMar>
              <w:top w:w="15" w:type="dxa"/>
              <w:left w:w="15" w:type="dxa"/>
              <w:right w:w="15" w:type="dxa"/>
            </w:tcMar>
            <w:vAlign w:val="center"/>
          </w:tcPr>
          <w:p>
            <w:pPr>
              <w:keepNext w:val="0"/>
              <w:keepLines w:val="0"/>
              <w:pageBreakBefore w:val="0"/>
              <w:widowControl w:val="0"/>
              <w:suppressAutoHyphens/>
              <w:kinsoku/>
              <w:wordWrap/>
              <w:bidi w:val="0"/>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省、市、县</w:t>
            </w:r>
          </w:p>
        </w:tc>
        <w:tc>
          <w:tcPr>
            <w:tcW w:w="873" w:type="dxa"/>
            <w:noWrap w:val="0"/>
            <w:tcMar>
              <w:top w:w="15" w:type="dxa"/>
              <w:left w:w="15" w:type="dxa"/>
              <w:right w:w="15" w:type="dxa"/>
            </w:tcMar>
            <w:vAlign w:val="center"/>
          </w:tcPr>
          <w:p>
            <w:pPr>
              <w:keepNext w:val="0"/>
              <w:keepLines w:val="0"/>
              <w:pageBreakBefore w:val="0"/>
              <w:widowControl w:val="0"/>
              <w:suppressAutoHyphens/>
              <w:kinsoku/>
              <w:wordWrap/>
              <w:bidi w:val="0"/>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商务部门</w:t>
            </w:r>
          </w:p>
        </w:tc>
        <w:tc>
          <w:tcPr>
            <w:tcW w:w="1880" w:type="dxa"/>
            <w:noWrap w:val="0"/>
            <w:vAlign w:val="center"/>
          </w:tcPr>
          <w:p>
            <w:pPr>
              <w:keepNext w:val="0"/>
              <w:keepLines w:val="0"/>
              <w:pageBreakBefore w:val="0"/>
              <w:widowControl w:val="0"/>
              <w:suppressAutoHyphens/>
              <w:kinsoku/>
              <w:wordWrap/>
              <w:bidi w:val="0"/>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按照《汽车销售管理办法》对汽车销售企业进行管理</w:t>
            </w:r>
          </w:p>
        </w:tc>
        <w:tc>
          <w:tcPr>
            <w:tcW w:w="907"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部委清单序号9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88" w:type="dxa"/>
            <w:vMerge w:val="restart"/>
            <w:noWrap w:val="0"/>
            <w:tcMar>
              <w:top w:w="15" w:type="dxa"/>
              <w:left w:w="15" w:type="dxa"/>
              <w:right w:w="15" w:type="dxa"/>
            </w:tcMar>
            <w:vAlign w:val="center"/>
          </w:tcPr>
          <w:p>
            <w:pPr>
              <w:keepNext w:val="0"/>
              <w:keepLines w:val="0"/>
              <w:pageBreakBefore w:val="0"/>
              <w:widowControl w:val="0"/>
              <w:numPr>
                <w:ilvl w:val="0"/>
                <w:numId w:val="1"/>
              </w:numPr>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73" w:type="dxa"/>
            <w:vMerge w:val="restart"/>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机动车检验机构抽查</w:t>
            </w:r>
          </w:p>
        </w:tc>
        <w:tc>
          <w:tcPr>
            <w:tcW w:w="1908"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机动车检验机构监督检查</w:t>
            </w:r>
          </w:p>
        </w:tc>
        <w:tc>
          <w:tcPr>
            <w:tcW w:w="1119"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机动车检验机构</w:t>
            </w:r>
          </w:p>
        </w:tc>
        <w:tc>
          <w:tcPr>
            <w:tcW w:w="718"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一般检查事项</w:t>
            </w:r>
          </w:p>
        </w:tc>
        <w:tc>
          <w:tcPr>
            <w:tcW w:w="1029"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市场监管部门</w:t>
            </w:r>
          </w:p>
        </w:tc>
        <w:tc>
          <w:tcPr>
            <w:tcW w:w="2476"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rPr>
                <w:rFonts w:hint="default" w:ascii="Times New Roman" w:hAnsi="Times New Roman" w:eastAsia="方正仿宋简体" w:cs="Times New Roman"/>
                <w:b w:val="0"/>
                <w:bCs w:val="0"/>
                <w:snapToGrid w:val="0"/>
                <w:color w:val="auto"/>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按照《检验检测机构资质认定管理办法》相关要求确定并实施。</w:t>
            </w:r>
          </w:p>
        </w:tc>
        <w:tc>
          <w:tcPr>
            <w:tcW w:w="765"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现场检查</w:t>
            </w:r>
          </w:p>
        </w:tc>
        <w:tc>
          <w:tcPr>
            <w:tcW w:w="820"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lang w:val="en" w:eastAsia="zh-CN" w:bidi="ar-SA"/>
              </w:rPr>
            </w:pPr>
            <w:r>
              <w:rPr>
                <w:rFonts w:hint="default" w:ascii="Times New Roman" w:hAnsi="Times New Roman" w:eastAsia="方正仿宋简体" w:cs="Times New Roman"/>
                <w:b w:val="0"/>
                <w:bCs w:val="0"/>
                <w:snapToGrid w:val="0"/>
                <w:color w:val="auto"/>
                <w:sz w:val="18"/>
                <w:szCs w:val="18"/>
                <w:highlight w:val="none"/>
                <w:lang w:val="en" w:eastAsia="zh-CN" w:bidi="ar-SA"/>
              </w:rPr>
              <w:t>省、市</w:t>
            </w:r>
          </w:p>
        </w:tc>
        <w:tc>
          <w:tcPr>
            <w:tcW w:w="835"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省、市、县</w:t>
            </w:r>
          </w:p>
        </w:tc>
        <w:tc>
          <w:tcPr>
            <w:tcW w:w="873"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交通运输部门</w:t>
            </w:r>
          </w:p>
        </w:tc>
        <w:tc>
          <w:tcPr>
            <w:tcW w:w="1880"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机动车维修检验检测机构是否严格落实“三检合一”政策，严格执行GB38900标准开展道路运输车辆技术等级评定工作</w:t>
            </w:r>
          </w:p>
        </w:tc>
        <w:tc>
          <w:tcPr>
            <w:tcW w:w="907" w:type="dxa"/>
            <w:vMerge w:val="restart"/>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部委清单序号10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88"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73" w:type="dxa"/>
            <w:vMerge w:val="continue"/>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908"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19"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718"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029"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2476"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rPr>
                <w:rFonts w:hint="default" w:ascii="Times New Roman" w:hAnsi="Times New Roman" w:eastAsia="方正仿宋简体" w:cs="Times New Roman"/>
                <w:b w:val="0"/>
                <w:bCs w:val="0"/>
                <w:snapToGrid w:val="0"/>
                <w:color w:val="auto"/>
                <w:sz w:val="18"/>
                <w:szCs w:val="18"/>
                <w:highlight w:val="none"/>
              </w:rPr>
            </w:pPr>
          </w:p>
        </w:tc>
        <w:tc>
          <w:tcPr>
            <w:tcW w:w="765"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820"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835"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873"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公安部门</w:t>
            </w:r>
          </w:p>
        </w:tc>
        <w:tc>
          <w:tcPr>
            <w:tcW w:w="1880"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eastAsia" w:ascii="Times New Roman" w:hAnsi="Times New Roman" w:eastAsia="方正仿宋简体" w:cs="Times New Roman"/>
                <w:b w:val="0"/>
                <w:bCs w:val="0"/>
                <w:snapToGrid w:val="0"/>
                <w:color w:val="auto"/>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机动车检验机构是否严格按照《机动车安全技术检验项目与方法》（GB38900、GB21861）开展机动车安全技术检验行为</w:t>
            </w:r>
            <w:r>
              <w:rPr>
                <w:rFonts w:hint="eastAsia" w:ascii="Times New Roman" w:hAnsi="Times New Roman" w:eastAsia="方正仿宋简体" w:cs="Times New Roman"/>
                <w:b w:val="0"/>
                <w:bCs w:val="0"/>
                <w:snapToGrid w:val="0"/>
                <w:color w:val="auto"/>
                <w:sz w:val="18"/>
                <w:szCs w:val="18"/>
                <w:highlight w:val="none"/>
                <w:lang w:eastAsia="zh-CN"/>
              </w:rPr>
              <w:t>的检查</w:t>
            </w:r>
          </w:p>
        </w:tc>
        <w:tc>
          <w:tcPr>
            <w:tcW w:w="907" w:type="dxa"/>
            <w:vMerge w:val="continue"/>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88"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73" w:type="dxa"/>
            <w:vMerge w:val="continue"/>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908"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19"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718"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029"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2476"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rPr>
                <w:rFonts w:hint="default" w:ascii="Times New Roman" w:hAnsi="Times New Roman" w:eastAsia="方正仿宋简体" w:cs="Times New Roman"/>
                <w:b w:val="0"/>
                <w:bCs w:val="0"/>
                <w:snapToGrid w:val="0"/>
                <w:color w:val="auto"/>
                <w:sz w:val="18"/>
                <w:szCs w:val="18"/>
                <w:highlight w:val="none"/>
              </w:rPr>
            </w:pPr>
          </w:p>
        </w:tc>
        <w:tc>
          <w:tcPr>
            <w:tcW w:w="765"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820"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835"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873"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生态环境部门</w:t>
            </w:r>
          </w:p>
        </w:tc>
        <w:tc>
          <w:tcPr>
            <w:tcW w:w="1880"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对机动车排放检验情况的检查</w:t>
            </w:r>
          </w:p>
        </w:tc>
        <w:tc>
          <w:tcPr>
            <w:tcW w:w="907" w:type="dxa"/>
            <w:vMerge w:val="continue"/>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88" w:type="dxa"/>
            <w:noWrap w:val="0"/>
            <w:tcMar>
              <w:top w:w="15" w:type="dxa"/>
              <w:left w:w="15" w:type="dxa"/>
              <w:right w:w="15" w:type="dxa"/>
            </w:tcMar>
            <w:vAlign w:val="center"/>
          </w:tcPr>
          <w:p>
            <w:pPr>
              <w:keepNext w:val="0"/>
              <w:keepLines w:val="0"/>
              <w:pageBreakBefore w:val="0"/>
              <w:widowControl w:val="0"/>
              <w:numPr>
                <w:ilvl w:val="0"/>
                <w:numId w:val="1"/>
              </w:numPr>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73"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民用枪支经营使用单位抽查</w:t>
            </w:r>
          </w:p>
        </w:tc>
        <w:tc>
          <w:tcPr>
            <w:tcW w:w="1908"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民用枪支制造企业经营情况的检查；民用枪支配售企业经营情况的检查；民用枪支配置使用单位使用枪支情况的检查</w:t>
            </w:r>
          </w:p>
        </w:tc>
        <w:tc>
          <w:tcPr>
            <w:tcW w:w="1119"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民用枪支经营使用单位</w:t>
            </w:r>
          </w:p>
        </w:tc>
        <w:tc>
          <w:tcPr>
            <w:tcW w:w="718"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重点检查事项</w:t>
            </w:r>
          </w:p>
        </w:tc>
        <w:tc>
          <w:tcPr>
            <w:tcW w:w="1029"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公安部门</w:t>
            </w:r>
          </w:p>
        </w:tc>
        <w:tc>
          <w:tcPr>
            <w:tcW w:w="2476"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1.枪弹库室值守情况；</w:t>
            </w:r>
          </w:p>
          <w:p>
            <w:pPr>
              <w:keepNext w:val="0"/>
              <w:keepLines w:val="0"/>
              <w:pageBreakBefore w:val="0"/>
              <w:widowControl w:val="0"/>
              <w:suppressAutoHyphens/>
              <w:kinsoku/>
              <w:wordWrap/>
              <w:bidi w:val="0"/>
              <w:adjustRightInd/>
              <w:snapToGrid/>
              <w:spacing w:beforeAutospacing="0" w:after="0" w:line="260" w:lineRule="exact"/>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2.物防、技防设施建设情况；</w:t>
            </w:r>
            <w:r>
              <w:rPr>
                <w:rFonts w:hint="default" w:ascii="Times New Roman" w:hAnsi="Times New Roman" w:eastAsia="方正仿宋简体" w:cs="Times New Roman"/>
                <w:b w:val="0"/>
                <w:bCs w:val="0"/>
                <w:snapToGrid w:val="0"/>
                <w:color w:val="auto"/>
                <w:sz w:val="18"/>
                <w:szCs w:val="18"/>
                <w:highlight w:val="none"/>
              </w:rPr>
              <w:br w:type="textWrapping"/>
            </w:r>
            <w:r>
              <w:rPr>
                <w:rFonts w:hint="default" w:ascii="Times New Roman" w:hAnsi="Times New Roman" w:eastAsia="方正仿宋简体" w:cs="Times New Roman"/>
                <w:b w:val="0"/>
                <w:bCs w:val="0"/>
                <w:snapToGrid w:val="0"/>
                <w:color w:val="auto"/>
                <w:sz w:val="18"/>
                <w:szCs w:val="18"/>
                <w:highlight w:val="none"/>
              </w:rPr>
              <w:t>3.枪弹库存与领用登记情况。</w:t>
            </w:r>
          </w:p>
        </w:tc>
        <w:tc>
          <w:tcPr>
            <w:tcW w:w="765"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实地核查、网络检查、书面检查</w:t>
            </w:r>
          </w:p>
        </w:tc>
        <w:tc>
          <w:tcPr>
            <w:tcW w:w="820"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lang w:eastAsia="zh-CN"/>
              </w:rPr>
            </w:pPr>
            <w:r>
              <w:rPr>
                <w:rFonts w:hint="default" w:ascii="Times New Roman" w:hAnsi="Times New Roman" w:eastAsia="方正仿宋简体" w:cs="Times New Roman"/>
                <w:b w:val="0"/>
                <w:bCs w:val="0"/>
                <w:snapToGrid w:val="0"/>
                <w:color w:val="auto"/>
                <w:sz w:val="18"/>
                <w:szCs w:val="18"/>
                <w:highlight w:val="none"/>
                <w:lang w:eastAsia="zh-CN"/>
              </w:rPr>
              <w:t>省</w:t>
            </w:r>
          </w:p>
        </w:tc>
        <w:tc>
          <w:tcPr>
            <w:tcW w:w="835"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省、市、县</w:t>
            </w:r>
          </w:p>
        </w:tc>
        <w:tc>
          <w:tcPr>
            <w:tcW w:w="873"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市场监管部门</w:t>
            </w:r>
          </w:p>
        </w:tc>
        <w:tc>
          <w:tcPr>
            <w:tcW w:w="1880"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个体、企业经营主体资格</w:t>
            </w:r>
            <w:bookmarkStart w:id="7" w:name="hmjd_error_2_0_照_黑马提示无建议_3746"/>
            <w:r>
              <w:rPr>
                <w:rFonts w:hint="default" w:ascii="Times New Roman" w:hAnsi="Times New Roman" w:eastAsia="方正仿宋简体" w:cs="Times New Roman"/>
                <w:b w:val="0"/>
                <w:bCs w:val="0"/>
                <w:snapToGrid w:val="0"/>
                <w:color w:val="auto"/>
                <w:sz w:val="18"/>
                <w:szCs w:val="18"/>
                <w:highlight w:val="none"/>
              </w:rPr>
              <w:t>照</w:t>
            </w:r>
            <w:bookmarkEnd w:id="7"/>
            <w:r>
              <w:rPr>
                <w:rFonts w:hint="default" w:ascii="Times New Roman" w:hAnsi="Times New Roman" w:eastAsia="方正仿宋简体" w:cs="Times New Roman"/>
                <w:b w:val="0"/>
                <w:bCs w:val="0"/>
                <w:snapToGrid w:val="0"/>
                <w:color w:val="auto"/>
                <w:sz w:val="18"/>
                <w:szCs w:val="18"/>
                <w:highlight w:val="none"/>
              </w:rPr>
              <w:t>、证的检查以及发现经营过程中涉嫌存在违法行为的查处</w:t>
            </w:r>
          </w:p>
        </w:tc>
        <w:tc>
          <w:tcPr>
            <w:tcW w:w="907"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部委清单序号11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88" w:type="dxa"/>
            <w:noWrap w:val="0"/>
            <w:tcMar>
              <w:top w:w="15" w:type="dxa"/>
              <w:left w:w="15" w:type="dxa"/>
              <w:right w:w="15" w:type="dxa"/>
            </w:tcMar>
            <w:vAlign w:val="center"/>
          </w:tcPr>
          <w:p>
            <w:pPr>
              <w:keepNext w:val="0"/>
              <w:keepLines w:val="0"/>
              <w:pageBreakBefore w:val="0"/>
              <w:widowControl w:val="0"/>
              <w:numPr>
                <w:ilvl w:val="0"/>
                <w:numId w:val="1"/>
              </w:numPr>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73"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eastAsia" w:ascii="Times New Roman" w:hAnsi="Times New Roman" w:eastAsia="方正仿宋简体" w:cs="Times New Roman"/>
                <w:snapToGrid w:val="0"/>
                <w:color w:val="auto"/>
                <w:sz w:val="18"/>
                <w:szCs w:val="18"/>
                <w:highlight w:val="none"/>
              </w:rPr>
              <w:t>保安行业相关单位抽查</w:t>
            </w:r>
          </w:p>
        </w:tc>
        <w:tc>
          <w:tcPr>
            <w:tcW w:w="1908"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snapToGrid w:val="0"/>
                <w:color w:val="auto"/>
                <w:sz w:val="18"/>
                <w:szCs w:val="18"/>
                <w:highlight w:val="none"/>
              </w:rPr>
              <w:t>保安服务单位基本情况、经营情况、人防设施设备、内部管理、规章制度、装备管理、在岗培训和权益保障工作落实情况的检查</w:t>
            </w:r>
          </w:p>
        </w:tc>
        <w:tc>
          <w:tcPr>
            <w:tcW w:w="1119"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snapToGrid w:val="0"/>
                <w:color w:val="auto"/>
                <w:sz w:val="18"/>
                <w:szCs w:val="18"/>
                <w:highlight w:val="none"/>
              </w:rPr>
              <w:t>保安行业相关单位</w:t>
            </w:r>
          </w:p>
        </w:tc>
        <w:tc>
          <w:tcPr>
            <w:tcW w:w="718"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snapToGrid w:val="0"/>
                <w:color w:val="auto"/>
                <w:sz w:val="18"/>
                <w:szCs w:val="18"/>
                <w:highlight w:val="none"/>
              </w:rPr>
              <w:t>重点检查事项</w:t>
            </w:r>
          </w:p>
        </w:tc>
        <w:tc>
          <w:tcPr>
            <w:tcW w:w="1029"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eastAsia" w:ascii="Times New Roman" w:hAnsi="Times New Roman" w:eastAsia="方正仿宋简体" w:cs="Times New Roman"/>
                <w:b w:val="0"/>
                <w:bCs w:val="0"/>
                <w:snapToGrid w:val="0"/>
                <w:color w:val="auto"/>
                <w:sz w:val="18"/>
                <w:szCs w:val="18"/>
                <w:highlight w:val="none"/>
                <w:lang w:eastAsia="zh-CN"/>
              </w:rPr>
            </w:pPr>
            <w:r>
              <w:rPr>
                <w:rFonts w:hint="default" w:ascii="Times New Roman" w:hAnsi="Times New Roman" w:eastAsia="方正仿宋简体" w:cs="Times New Roman"/>
                <w:snapToGrid w:val="0"/>
                <w:color w:val="auto"/>
                <w:sz w:val="18"/>
                <w:szCs w:val="18"/>
                <w:highlight w:val="none"/>
              </w:rPr>
              <w:t>公安</w:t>
            </w:r>
            <w:r>
              <w:rPr>
                <w:rFonts w:hint="eastAsia" w:ascii="Times New Roman" w:hAnsi="Times New Roman" w:eastAsia="方正仿宋简体" w:cs="Times New Roman"/>
                <w:snapToGrid w:val="0"/>
                <w:color w:val="auto"/>
                <w:sz w:val="18"/>
                <w:szCs w:val="18"/>
                <w:highlight w:val="none"/>
                <w:lang w:eastAsia="zh-CN"/>
              </w:rPr>
              <w:t>部门</w:t>
            </w:r>
          </w:p>
        </w:tc>
        <w:tc>
          <w:tcPr>
            <w:tcW w:w="2476"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rPr>
                <w:rFonts w:hint="default" w:ascii="Times New Roman" w:hAnsi="Times New Roman" w:eastAsia="方正仿宋简体" w:cs="Times New Roman"/>
                <w:snapToGrid w:val="0"/>
                <w:color w:val="auto"/>
                <w:sz w:val="18"/>
                <w:szCs w:val="18"/>
                <w:highlight w:val="none"/>
              </w:rPr>
            </w:pPr>
            <w:r>
              <w:rPr>
                <w:rFonts w:hint="default" w:ascii="Times New Roman" w:hAnsi="Times New Roman" w:eastAsia="方正仿宋简体" w:cs="Times New Roman"/>
                <w:snapToGrid w:val="0"/>
                <w:color w:val="auto"/>
                <w:sz w:val="18"/>
                <w:szCs w:val="18"/>
                <w:highlight w:val="none"/>
              </w:rPr>
              <w:t>1.保安服务合同和监控影像资料、报警记录留存制度落实情况；</w:t>
            </w:r>
          </w:p>
          <w:p>
            <w:pPr>
              <w:keepNext w:val="0"/>
              <w:keepLines w:val="0"/>
              <w:pageBreakBefore w:val="0"/>
              <w:widowControl w:val="0"/>
              <w:suppressAutoHyphens/>
              <w:kinsoku/>
              <w:wordWrap/>
              <w:bidi w:val="0"/>
              <w:adjustRightInd/>
              <w:snapToGrid/>
              <w:spacing w:beforeAutospacing="0" w:after="0" w:line="260" w:lineRule="exact"/>
              <w:rPr>
                <w:rFonts w:hint="default" w:ascii="Times New Roman" w:hAnsi="Times New Roman" w:eastAsia="方正仿宋简体" w:cs="Times New Roman"/>
                <w:snapToGrid w:val="0"/>
                <w:color w:val="auto"/>
                <w:sz w:val="18"/>
                <w:szCs w:val="18"/>
                <w:highlight w:val="none"/>
              </w:rPr>
            </w:pPr>
            <w:r>
              <w:rPr>
                <w:rFonts w:hint="default" w:ascii="Times New Roman" w:hAnsi="Times New Roman" w:eastAsia="方正仿宋简体" w:cs="Times New Roman"/>
                <w:snapToGrid w:val="0"/>
                <w:color w:val="auto"/>
                <w:sz w:val="18"/>
                <w:szCs w:val="18"/>
                <w:highlight w:val="none"/>
              </w:rPr>
              <w:t>2.保安服务中涉及的安全技术防范产品、设备安装、变更、使用情况；</w:t>
            </w:r>
          </w:p>
          <w:p>
            <w:pPr>
              <w:keepNext w:val="0"/>
              <w:keepLines w:val="0"/>
              <w:pageBreakBefore w:val="0"/>
              <w:widowControl w:val="0"/>
              <w:suppressAutoHyphens/>
              <w:kinsoku/>
              <w:wordWrap/>
              <w:bidi w:val="0"/>
              <w:adjustRightInd/>
              <w:snapToGrid/>
              <w:spacing w:beforeAutospacing="0" w:after="0" w:line="260" w:lineRule="exact"/>
              <w:rPr>
                <w:rFonts w:hint="default" w:ascii="Times New Roman" w:hAnsi="Times New Roman" w:eastAsia="方正仿宋简体" w:cs="Times New Roman"/>
                <w:snapToGrid w:val="0"/>
                <w:color w:val="auto"/>
                <w:sz w:val="18"/>
                <w:szCs w:val="18"/>
                <w:highlight w:val="none"/>
              </w:rPr>
            </w:pPr>
            <w:r>
              <w:rPr>
                <w:rFonts w:hint="default" w:ascii="Times New Roman" w:hAnsi="Times New Roman" w:eastAsia="方正仿宋简体" w:cs="Times New Roman"/>
                <w:snapToGrid w:val="0"/>
                <w:color w:val="auto"/>
                <w:sz w:val="18"/>
                <w:szCs w:val="18"/>
                <w:highlight w:val="none"/>
              </w:rPr>
              <w:t>3.保安服务管理制度、岗位责任制度、保安员管理制度和紧急情况应急预案建立落实情况；</w:t>
            </w:r>
          </w:p>
          <w:p>
            <w:pPr>
              <w:keepNext w:val="0"/>
              <w:keepLines w:val="0"/>
              <w:pageBreakBefore w:val="0"/>
              <w:widowControl w:val="0"/>
              <w:suppressAutoHyphens/>
              <w:kinsoku/>
              <w:wordWrap/>
              <w:bidi w:val="0"/>
              <w:adjustRightInd/>
              <w:snapToGrid/>
              <w:spacing w:beforeAutospacing="0" w:after="0" w:line="260" w:lineRule="exact"/>
              <w:rPr>
                <w:rFonts w:hint="default" w:ascii="Times New Roman" w:hAnsi="Times New Roman" w:eastAsia="方正仿宋简体" w:cs="Times New Roman"/>
                <w:snapToGrid w:val="0"/>
                <w:color w:val="auto"/>
                <w:sz w:val="18"/>
                <w:szCs w:val="18"/>
                <w:highlight w:val="none"/>
              </w:rPr>
            </w:pPr>
            <w:r>
              <w:rPr>
                <w:rFonts w:hint="default" w:ascii="Times New Roman" w:hAnsi="Times New Roman" w:eastAsia="方正仿宋简体" w:cs="Times New Roman"/>
                <w:snapToGrid w:val="0"/>
                <w:color w:val="auto"/>
                <w:sz w:val="18"/>
                <w:szCs w:val="18"/>
                <w:highlight w:val="none"/>
              </w:rPr>
              <w:t>4.从事武装守护押运服务的保安服务公司公务用枪安全管理制度和保管设施建设情况；</w:t>
            </w:r>
          </w:p>
          <w:p>
            <w:pPr>
              <w:keepNext w:val="0"/>
              <w:keepLines w:val="0"/>
              <w:pageBreakBefore w:val="0"/>
              <w:widowControl w:val="0"/>
              <w:suppressAutoHyphens/>
              <w:kinsoku/>
              <w:wordWrap/>
              <w:bidi w:val="0"/>
              <w:adjustRightInd/>
              <w:snapToGrid/>
              <w:spacing w:beforeAutospacing="0" w:after="0" w:line="260" w:lineRule="exact"/>
              <w:rPr>
                <w:rFonts w:hint="default" w:ascii="Times New Roman" w:hAnsi="Times New Roman" w:eastAsia="方正仿宋简体" w:cs="Times New Roman"/>
                <w:snapToGrid w:val="0"/>
                <w:color w:val="auto"/>
                <w:sz w:val="18"/>
                <w:szCs w:val="18"/>
                <w:highlight w:val="none"/>
              </w:rPr>
            </w:pPr>
            <w:r>
              <w:rPr>
                <w:rFonts w:hint="default" w:ascii="Times New Roman" w:hAnsi="Times New Roman" w:eastAsia="方正仿宋简体" w:cs="Times New Roman"/>
                <w:snapToGrid w:val="0"/>
                <w:color w:val="auto"/>
                <w:sz w:val="18"/>
                <w:szCs w:val="18"/>
                <w:highlight w:val="none"/>
              </w:rPr>
              <w:t>5.保安员及其服装、保安服务标志与装备管理情况；</w:t>
            </w:r>
          </w:p>
          <w:p>
            <w:pPr>
              <w:keepNext w:val="0"/>
              <w:keepLines w:val="0"/>
              <w:pageBreakBefore w:val="0"/>
              <w:widowControl w:val="0"/>
              <w:suppressAutoHyphens/>
              <w:kinsoku/>
              <w:wordWrap/>
              <w:bidi w:val="0"/>
              <w:adjustRightInd/>
              <w:snapToGrid/>
              <w:spacing w:beforeAutospacing="0" w:after="0" w:line="260" w:lineRule="exact"/>
              <w:rPr>
                <w:rFonts w:hint="default" w:ascii="Times New Roman" w:hAnsi="Times New Roman" w:eastAsia="方正仿宋简体" w:cs="Times New Roman"/>
                <w:snapToGrid w:val="0"/>
                <w:color w:val="auto"/>
                <w:sz w:val="18"/>
                <w:szCs w:val="18"/>
                <w:highlight w:val="none"/>
              </w:rPr>
            </w:pPr>
            <w:r>
              <w:rPr>
                <w:rFonts w:hint="default" w:ascii="Times New Roman" w:hAnsi="Times New Roman" w:eastAsia="方正仿宋简体" w:cs="Times New Roman"/>
                <w:snapToGrid w:val="0"/>
                <w:color w:val="auto"/>
                <w:sz w:val="18"/>
                <w:szCs w:val="18"/>
                <w:highlight w:val="none"/>
              </w:rPr>
              <w:t>6.保安员在岗培训和权益保障工作落实情况；</w:t>
            </w:r>
          </w:p>
          <w:p>
            <w:pPr>
              <w:keepNext w:val="0"/>
              <w:keepLines w:val="0"/>
              <w:pageBreakBefore w:val="0"/>
              <w:widowControl w:val="0"/>
              <w:suppressAutoHyphens/>
              <w:kinsoku/>
              <w:wordWrap/>
              <w:bidi w:val="0"/>
              <w:adjustRightInd/>
              <w:snapToGrid/>
              <w:spacing w:beforeAutospacing="0" w:after="0" w:line="260" w:lineRule="exact"/>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snapToGrid w:val="0"/>
                <w:color w:val="auto"/>
                <w:sz w:val="18"/>
                <w:szCs w:val="18"/>
                <w:highlight w:val="none"/>
              </w:rPr>
              <w:t>7.被投诉举报事项纠正情况。</w:t>
            </w:r>
          </w:p>
        </w:tc>
        <w:tc>
          <w:tcPr>
            <w:tcW w:w="765"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eastAsia" w:ascii="方正仿宋简体" w:hAnsi="Times New Roman" w:eastAsia="方正仿宋简体" w:cs="Times New Roman"/>
                <w:snapToGrid w:val="0"/>
                <w:color w:val="auto"/>
                <w:sz w:val="18"/>
                <w:szCs w:val="18"/>
                <w:highlight w:val="none"/>
              </w:rPr>
              <w:t>现场检查</w:t>
            </w:r>
          </w:p>
        </w:tc>
        <w:tc>
          <w:tcPr>
            <w:tcW w:w="820"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lang w:eastAsia="zh-CN"/>
              </w:rPr>
            </w:pPr>
            <w:r>
              <w:rPr>
                <w:rFonts w:hint="eastAsia" w:ascii="方正仿宋简体" w:hAnsi="Times New Roman" w:eastAsia="方正仿宋简体" w:cs="Times New Roman"/>
                <w:snapToGrid w:val="0"/>
                <w:color w:val="auto"/>
                <w:sz w:val="18"/>
                <w:szCs w:val="18"/>
                <w:highlight w:val="none"/>
              </w:rPr>
              <w:t>省</w:t>
            </w:r>
          </w:p>
        </w:tc>
        <w:tc>
          <w:tcPr>
            <w:tcW w:w="835"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eastAsia" w:ascii="方正仿宋简体" w:hAnsi="Times New Roman" w:eastAsia="方正仿宋简体" w:cs="Times New Roman"/>
                <w:snapToGrid w:val="0"/>
                <w:color w:val="auto"/>
                <w:sz w:val="18"/>
                <w:szCs w:val="18"/>
                <w:highlight w:val="none"/>
              </w:rPr>
              <w:t>省</w:t>
            </w:r>
          </w:p>
        </w:tc>
        <w:tc>
          <w:tcPr>
            <w:tcW w:w="873"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lang w:val="en-US" w:eastAsia="zh-CN" w:bidi="ar-SA"/>
              </w:rPr>
            </w:pPr>
            <w:r>
              <w:rPr>
                <w:rFonts w:hint="default" w:ascii="Times New Roman" w:hAnsi="Times New Roman" w:eastAsia="方正仿宋简体" w:cs="Times New Roman"/>
                <w:snapToGrid w:val="0"/>
                <w:color w:val="auto"/>
                <w:sz w:val="18"/>
                <w:szCs w:val="18"/>
                <w:highlight w:val="none"/>
              </w:rPr>
              <w:t>人力资源和社会保障部门</w:t>
            </w:r>
          </w:p>
        </w:tc>
        <w:tc>
          <w:tcPr>
            <w:tcW w:w="1880"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lang w:val="en-US" w:eastAsia="zh-CN" w:bidi="ar-SA"/>
              </w:rPr>
            </w:pPr>
            <w:r>
              <w:rPr>
                <w:rFonts w:hint="default" w:ascii="Times New Roman" w:hAnsi="Times New Roman" w:eastAsia="方正仿宋简体" w:cs="Times New Roman"/>
                <w:snapToGrid w:val="0"/>
                <w:color w:val="auto"/>
                <w:sz w:val="18"/>
                <w:szCs w:val="18"/>
                <w:highlight w:val="none"/>
              </w:rPr>
              <w:t>劳动保障监督检查</w:t>
            </w:r>
          </w:p>
        </w:tc>
        <w:tc>
          <w:tcPr>
            <w:tcW w:w="907"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lang w:val="en-US" w:eastAsia="zh-CN" w:bidi="ar-SA"/>
              </w:rPr>
            </w:pPr>
            <w:r>
              <w:rPr>
                <w:rFonts w:hint="default" w:ascii="Times New Roman" w:hAnsi="Times New Roman" w:eastAsia="方正仿宋简体" w:cs="Times New Roman"/>
                <w:snapToGrid w:val="0"/>
                <w:color w:val="auto"/>
                <w:sz w:val="18"/>
                <w:szCs w:val="18"/>
                <w:highlight w:val="none"/>
              </w:rPr>
              <w:t>部委清单序号12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88" w:type="dxa"/>
            <w:noWrap w:val="0"/>
            <w:tcMar>
              <w:top w:w="15" w:type="dxa"/>
              <w:left w:w="15" w:type="dxa"/>
              <w:right w:w="15" w:type="dxa"/>
            </w:tcMar>
            <w:vAlign w:val="center"/>
          </w:tcPr>
          <w:p>
            <w:pPr>
              <w:keepNext w:val="0"/>
              <w:keepLines w:val="0"/>
              <w:pageBreakBefore w:val="0"/>
              <w:widowControl w:val="0"/>
              <w:numPr>
                <w:ilvl w:val="0"/>
                <w:numId w:val="1"/>
              </w:numPr>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73"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eastAsia" w:ascii="Times New Roman" w:hAnsi="Times New Roman" w:eastAsia="方正仿宋简体" w:cs="Times New Roman"/>
                <w:snapToGrid w:val="0"/>
                <w:color w:val="auto"/>
                <w:sz w:val="18"/>
                <w:szCs w:val="18"/>
                <w:highlight w:val="none"/>
              </w:rPr>
              <w:t>保安行业相关单位抽查</w:t>
            </w:r>
          </w:p>
        </w:tc>
        <w:tc>
          <w:tcPr>
            <w:tcW w:w="1908"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snapToGrid w:val="0"/>
                <w:color w:val="auto"/>
                <w:sz w:val="18"/>
                <w:szCs w:val="18"/>
                <w:highlight w:val="none"/>
              </w:rPr>
              <w:t>保安培训单位基本情况、教学情况、强制使用培训和安全管理、设施设备情况的检查</w:t>
            </w:r>
          </w:p>
        </w:tc>
        <w:tc>
          <w:tcPr>
            <w:tcW w:w="1119"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snapToGrid w:val="0"/>
                <w:color w:val="auto"/>
                <w:sz w:val="18"/>
                <w:szCs w:val="18"/>
                <w:highlight w:val="none"/>
              </w:rPr>
              <w:t>保安行业相关单位</w:t>
            </w:r>
          </w:p>
        </w:tc>
        <w:tc>
          <w:tcPr>
            <w:tcW w:w="718"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snapToGrid w:val="0"/>
                <w:color w:val="auto"/>
                <w:sz w:val="18"/>
                <w:szCs w:val="18"/>
                <w:highlight w:val="none"/>
              </w:rPr>
              <w:t>重点检查事项</w:t>
            </w:r>
          </w:p>
        </w:tc>
        <w:tc>
          <w:tcPr>
            <w:tcW w:w="1029"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eastAsia" w:ascii="Times New Roman" w:hAnsi="Times New Roman" w:eastAsia="方正仿宋简体" w:cs="Times New Roman"/>
                <w:b w:val="0"/>
                <w:bCs w:val="0"/>
                <w:snapToGrid w:val="0"/>
                <w:color w:val="auto"/>
                <w:sz w:val="18"/>
                <w:szCs w:val="18"/>
                <w:highlight w:val="none"/>
                <w:lang w:eastAsia="zh-CN"/>
              </w:rPr>
            </w:pPr>
            <w:r>
              <w:rPr>
                <w:rFonts w:hint="default" w:ascii="Times New Roman" w:hAnsi="Times New Roman" w:eastAsia="方正仿宋简体" w:cs="Times New Roman"/>
                <w:snapToGrid w:val="0"/>
                <w:color w:val="auto"/>
                <w:sz w:val="18"/>
                <w:szCs w:val="18"/>
                <w:highlight w:val="none"/>
              </w:rPr>
              <w:t>公安</w:t>
            </w:r>
            <w:r>
              <w:rPr>
                <w:rFonts w:hint="eastAsia" w:ascii="Times New Roman" w:hAnsi="Times New Roman" w:eastAsia="方正仿宋简体" w:cs="Times New Roman"/>
                <w:snapToGrid w:val="0"/>
                <w:color w:val="auto"/>
                <w:sz w:val="18"/>
                <w:szCs w:val="18"/>
                <w:highlight w:val="none"/>
                <w:lang w:eastAsia="zh-CN"/>
              </w:rPr>
              <w:t>部门</w:t>
            </w:r>
          </w:p>
        </w:tc>
        <w:tc>
          <w:tcPr>
            <w:tcW w:w="2476"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rPr>
                <w:rFonts w:hint="default" w:ascii="Times New Roman" w:hAnsi="Times New Roman" w:eastAsia="方正仿宋简体" w:cs="Times New Roman"/>
                <w:snapToGrid w:val="0"/>
                <w:color w:val="auto"/>
                <w:sz w:val="18"/>
                <w:szCs w:val="18"/>
                <w:highlight w:val="none"/>
              </w:rPr>
            </w:pPr>
            <w:r>
              <w:rPr>
                <w:rFonts w:hint="default" w:ascii="Times New Roman" w:hAnsi="Times New Roman" w:eastAsia="方正仿宋简体" w:cs="Times New Roman"/>
                <w:snapToGrid w:val="0"/>
                <w:color w:val="auto"/>
                <w:sz w:val="18"/>
                <w:szCs w:val="18"/>
                <w:highlight w:val="none"/>
              </w:rPr>
              <w:t>1.保安培训单位基本情况；</w:t>
            </w:r>
          </w:p>
          <w:p>
            <w:pPr>
              <w:keepNext w:val="0"/>
              <w:keepLines w:val="0"/>
              <w:pageBreakBefore w:val="0"/>
              <w:widowControl w:val="0"/>
              <w:suppressAutoHyphens/>
              <w:kinsoku/>
              <w:wordWrap/>
              <w:bidi w:val="0"/>
              <w:adjustRightInd/>
              <w:snapToGrid/>
              <w:spacing w:beforeAutospacing="0" w:after="0" w:line="260" w:lineRule="exact"/>
              <w:rPr>
                <w:rFonts w:hint="default" w:ascii="Times New Roman" w:hAnsi="Times New Roman" w:eastAsia="方正仿宋简体" w:cs="Times New Roman"/>
                <w:snapToGrid w:val="0"/>
                <w:color w:val="auto"/>
                <w:sz w:val="18"/>
                <w:szCs w:val="18"/>
                <w:highlight w:val="none"/>
              </w:rPr>
            </w:pPr>
            <w:r>
              <w:rPr>
                <w:rFonts w:hint="default" w:ascii="Times New Roman" w:hAnsi="Times New Roman" w:eastAsia="方正仿宋简体" w:cs="Times New Roman"/>
                <w:snapToGrid w:val="0"/>
                <w:color w:val="auto"/>
                <w:sz w:val="18"/>
                <w:szCs w:val="18"/>
                <w:highlight w:val="none"/>
              </w:rPr>
              <w:t>2.保安培训教学情况；</w:t>
            </w:r>
          </w:p>
          <w:p>
            <w:pPr>
              <w:keepNext w:val="0"/>
              <w:keepLines w:val="0"/>
              <w:pageBreakBefore w:val="0"/>
              <w:widowControl w:val="0"/>
              <w:suppressAutoHyphens/>
              <w:kinsoku/>
              <w:wordWrap/>
              <w:bidi w:val="0"/>
              <w:adjustRightInd/>
              <w:snapToGrid/>
              <w:spacing w:beforeAutospacing="0" w:after="0" w:line="260" w:lineRule="exact"/>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snapToGrid w:val="0"/>
                <w:color w:val="auto"/>
                <w:sz w:val="18"/>
                <w:szCs w:val="18"/>
                <w:highlight w:val="none"/>
              </w:rPr>
              <w:t>3.枪支使用培训单位备案情况和枪支安全管理制度与保管设施建设管理情况。</w:t>
            </w:r>
          </w:p>
        </w:tc>
        <w:tc>
          <w:tcPr>
            <w:tcW w:w="765"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eastAsia" w:ascii="方正仿宋简体" w:hAnsi="Times New Roman" w:eastAsia="方正仿宋简体" w:cs="Times New Roman"/>
                <w:snapToGrid w:val="0"/>
                <w:color w:val="auto"/>
                <w:sz w:val="18"/>
                <w:szCs w:val="18"/>
                <w:highlight w:val="none"/>
              </w:rPr>
              <w:t>现场检查</w:t>
            </w:r>
          </w:p>
        </w:tc>
        <w:tc>
          <w:tcPr>
            <w:tcW w:w="820"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eastAsia" w:ascii="Times New Roman" w:hAnsi="Times New Roman" w:eastAsia="方正仿宋简体" w:cs="Times New Roman"/>
                <w:b w:val="0"/>
                <w:bCs w:val="0"/>
                <w:snapToGrid w:val="0"/>
                <w:color w:val="auto"/>
                <w:sz w:val="18"/>
                <w:szCs w:val="18"/>
                <w:highlight w:val="none"/>
                <w:lang w:eastAsia="zh-CN"/>
              </w:rPr>
            </w:pPr>
            <w:r>
              <w:rPr>
                <w:rFonts w:hint="eastAsia" w:ascii="方正仿宋简体" w:hAnsi="Times New Roman" w:eastAsia="方正仿宋简体" w:cs="Times New Roman"/>
                <w:snapToGrid w:val="0"/>
                <w:color w:val="auto"/>
                <w:sz w:val="18"/>
                <w:szCs w:val="18"/>
                <w:highlight w:val="none"/>
                <w:lang w:eastAsia="zh-CN"/>
              </w:rPr>
              <w:t>市</w:t>
            </w:r>
          </w:p>
        </w:tc>
        <w:tc>
          <w:tcPr>
            <w:tcW w:w="835"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eastAsia" w:ascii="Times New Roman" w:hAnsi="Times New Roman" w:eastAsia="方正仿宋简体" w:cs="Times New Roman"/>
                <w:b w:val="0"/>
                <w:bCs w:val="0"/>
                <w:snapToGrid w:val="0"/>
                <w:color w:val="auto"/>
                <w:sz w:val="18"/>
                <w:szCs w:val="18"/>
                <w:highlight w:val="none"/>
                <w:lang w:eastAsia="zh-CN"/>
              </w:rPr>
            </w:pPr>
            <w:r>
              <w:rPr>
                <w:rFonts w:hint="eastAsia" w:ascii="方正仿宋简体" w:hAnsi="Times New Roman" w:eastAsia="方正仿宋简体" w:cs="Times New Roman"/>
                <w:snapToGrid w:val="0"/>
                <w:color w:val="auto"/>
                <w:sz w:val="18"/>
                <w:szCs w:val="18"/>
                <w:highlight w:val="none"/>
                <w:lang w:eastAsia="zh-CN"/>
              </w:rPr>
              <w:t>市</w:t>
            </w:r>
          </w:p>
        </w:tc>
        <w:tc>
          <w:tcPr>
            <w:tcW w:w="873"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lang w:val="en-US" w:eastAsia="zh-CN" w:bidi="ar-SA"/>
              </w:rPr>
            </w:pPr>
            <w:r>
              <w:rPr>
                <w:rFonts w:hint="default" w:ascii="Times New Roman" w:hAnsi="Times New Roman" w:eastAsia="方正仿宋简体" w:cs="Times New Roman"/>
                <w:snapToGrid w:val="0"/>
                <w:color w:val="auto"/>
                <w:sz w:val="18"/>
                <w:szCs w:val="18"/>
                <w:highlight w:val="none"/>
              </w:rPr>
              <w:t>人力资源和社会保障部门</w:t>
            </w:r>
          </w:p>
        </w:tc>
        <w:tc>
          <w:tcPr>
            <w:tcW w:w="1880"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lang w:val="en-US" w:eastAsia="zh-CN" w:bidi="ar-SA"/>
              </w:rPr>
            </w:pPr>
            <w:r>
              <w:rPr>
                <w:rFonts w:hint="default" w:ascii="Times New Roman" w:hAnsi="Times New Roman" w:eastAsia="方正仿宋简体" w:cs="Times New Roman"/>
                <w:snapToGrid w:val="0"/>
                <w:color w:val="auto"/>
                <w:sz w:val="18"/>
                <w:szCs w:val="18"/>
                <w:highlight w:val="none"/>
              </w:rPr>
              <w:t>劳动保障监督检查</w:t>
            </w:r>
          </w:p>
        </w:tc>
        <w:tc>
          <w:tcPr>
            <w:tcW w:w="907"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lang w:val="en-US" w:eastAsia="zh-CN" w:bidi="ar-SA"/>
              </w:rPr>
            </w:pPr>
            <w:r>
              <w:rPr>
                <w:rFonts w:hint="default" w:ascii="Times New Roman" w:hAnsi="Times New Roman" w:eastAsia="方正仿宋简体" w:cs="Times New Roman"/>
                <w:snapToGrid w:val="0"/>
                <w:color w:val="auto"/>
                <w:sz w:val="18"/>
                <w:szCs w:val="18"/>
                <w:highlight w:val="none"/>
              </w:rPr>
              <w:t>部委清单序号12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88" w:type="dxa"/>
            <w:noWrap w:val="0"/>
            <w:tcMar>
              <w:top w:w="15" w:type="dxa"/>
              <w:left w:w="15" w:type="dxa"/>
              <w:right w:w="15" w:type="dxa"/>
            </w:tcMar>
            <w:vAlign w:val="center"/>
          </w:tcPr>
          <w:p>
            <w:pPr>
              <w:keepNext w:val="0"/>
              <w:keepLines w:val="0"/>
              <w:pageBreakBefore w:val="0"/>
              <w:widowControl w:val="0"/>
              <w:numPr>
                <w:ilvl w:val="0"/>
                <w:numId w:val="1"/>
              </w:numPr>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73"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爆破作业单位抽查</w:t>
            </w:r>
          </w:p>
        </w:tc>
        <w:tc>
          <w:tcPr>
            <w:tcW w:w="1908"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民用爆破物仓储情况和爆破作业单位的检查</w:t>
            </w:r>
          </w:p>
        </w:tc>
        <w:tc>
          <w:tcPr>
            <w:tcW w:w="1119"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爆破作业单位</w:t>
            </w:r>
          </w:p>
        </w:tc>
        <w:tc>
          <w:tcPr>
            <w:tcW w:w="718"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重点检查事项</w:t>
            </w:r>
          </w:p>
        </w:tc>
        <w:tc>
          <w:tcPr>
            <w:tcW w:w="1029"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公安部门</w:t>
            </w:r>
          </w:p>
        </w:tc>
        <w:tc>
          <w:tcPr>
            <w:tcW w:w="2476"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1.爆破作业人员和民爆物品的品种、数量、来源与公安机关许可信息是否一致；</w:t>
            </w:r>
          </w:p>
          <w:p>
            <w:pPr>
              <w:keepNext w:val="0"/>
              <w:keepLines w:val="0"/>
              <w:pageBreakBefore w:val="0"/>
              <w:widowControl w:val="0"/>
              <w:suppressAutoHyphens/>
              <w:kinsoku/>
              <w:wordWrap/>
              <w:bidi w:val="0"/>
              <w:adjustRightInd/>
              <w:snapToGrid/>
              <w:spacing w:beforeAutospacing="0" w:after="0" w:line="260" w:lineRule="exact"/>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2.民爆物品储存库技防、人防、物防、</w:t>
            </w:r>
            <w:bookmarkStart w:id="8" w:name="hmjd_error_2_0_犬防_犬子_4397"/>
            <w:r>
              <w:rPr>
                <w:rFonts w:hint="default" w:ascii="Times New Roman" w:hAnsi="Times New Roman" w:eastAsia="方正仿宋简体" w:cs="Times New Roman"/>
                <w:b w:val="0"/>
                <w:bCs w:val="0"/>
                <w:snapToGrid w:val="0"/>
                <w:color w:val="auto"/>
                <w:sz w:val="18"/>
                <w:szCs w:val="18"/>
                <w:highlight w:val="none"/>
              </w:rPr>
              <w:t>犬防</w:t>
            </w:r>
            <w:bookmarkEnd w:id="8"/>
            <w:r>
              <w:rPr>
                <w:rFonts w:hint="default" w:ascii="Times New Roman" w:hAnsi="Times New Roman" w:eastAsia="方正仿宋简体" w:cs="Times New Roman"/>
                <w:b w:val="0"/>
                <w:bCs w:val="0"/>
                <w:snapToGrid w:val="0"/>
                <w:color w:val="auto"/>
                <w:sz w:val="18"/>
                <w:szCs w:val="18"/>
                <w:highlight w:val="none"/>
              </w:rPr>
              <w:t>等治安防范措施落实情况；</w:t>
            </w:r>
          </w:p>
          <w:p>
            <w:pPr>
              <w:keepNext w:val="0"/>
              <w:keepLines w:val="0"/>
              <w:pageBreakBefore w:val="0"/>
              <w:widowControl w:val="0"/>
              <w:suppressAutoHyphens/>
              <w:kinsoku/>
              <w:wordWrap/>
              <w:bidi w:val="0"/>
              <w:adjustRightInd/>
              <w:snapToGrid/>
              <w:spacing w:beforeAutospacing="0" w:after="0" w:line="260" w:lineRule="exact"/>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3.民爆物品流向信息的查验、登记、备案、信息采集和报送情况；</w:t>
            </w:r>
            <w:r>
              <w:rPr>
                <w:rFonts w:hint="default" w:ascii="Times New Roman" w:hAnsi="Times New Roman" w:eastAsia="方正仿宋简体" w:cs="Times New Roman"/>
                <w:b w:val="0"/>
                <w:bCs w:val="0"/>
                <w:snapToGrid w:val="0"/>
                <w:color w:val="auto"/>
                <w:sz w:val="18"/>
                <w:szCs w:val="18"/>
                <w:highlight w:val="none"/>
              </w:rPr>
              <w:br w:type="textWrapping"/>
            </w:r>
            <w:r>
              <w:rPr>
                <w:rFonts w:hint="default" w:ascii="Times New Roman" w:hAnsi="Times New Roman" w:eastAsia="方正仿宋简体" w:cs="Times New Roman"/>
                <w:b w:val="0"/>
                <w:bCs w:val="0"/>
                <w:snapToGrid w:val="0"/>
                <w:color w:val="auto"/>
                <w:sz w:val="18"/>
                <w:szCs w:val="18"/>
                <w:highlight w:val="none"/>
              </w:rPr>
              <w:t>4.实有民爆物品的品种、数量、来源、登记标示与台账结存信息是否一致；</w:t>
            </w:r>
          </w:p>
          <w:p>
            <w:pPr>
              <w:keepNext w:val="0"/>
              <w:keepLines w:val="0"/>
              <w:pageBreakBefore w:val="0"/>
              <w:widowControl w:val="0"/>
              <w:suppressAutoHyphens/>
              <w:kinsoku/>
              <w:wordWrap/>
              <w:bidi w:val="0"/>
              <w:adjustRightInd/>
              <w:snapToGrid/>
              <w:spacing w:beforeAutospacing="0" w:after="0" w:line="260" w:lineRule="exact"/>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5.实有民爆物品的警示、登记标示质量是否可靠、信息是否准确。</w:t>
            </w:r>
          </w:p>
        </w:tc>
        <w:tc>
          <w:tcPr>
            <w:tcW w:w="765"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实地核查、网络检查、书面检查</w:t>
            </w:r>
          </w:p>
        </w:tc>
        <w:tc>
          <w:tcPr>
            <w:tcW w:w="820"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lang w:eastAsia="zh-CN"/>
              </w:rPr>
            </w:pPr>
            <w:r>
              <w:rPr>
                <w:rFonts w:hint="default" w:ascii="Times New Roman" w:hAnsi="Times New Roman" w:eastAsia="方正仿宋简体" w:cs="Times New Roman"/>
                <w:b w:val="0"/>
                <w:bCs w:val="0"/>
                <w:snapToGrid w:val="0"/>
                <w:color w:val="auto"/>
                <w:sz w:val="18"/>
                <w:szCs w:val="18"/>
                <w:highlight w:val="none"/>
                <w:lang w:eastAsia="zh-CN"/>
              </w:rPr>
              <w:t>省</w:t>
            </w:r>
          </w:p>
        </w:tc>
        <w:tc>
          <w:tcPr>
            <w:tcW w:w="835"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省、市、县</w:t>
            </w:r>
          </w:p>
        </w:tc>
        <w:tc>
          <w:tcPr>
            <w:tcW w:w="873"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交通运输部门</w:t>
            </w:r>
          </w:p>
        </w:tc>
        <w:tc>
          <w:tcPr>
            <w:tcW w:w="1880"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交通运输情况的检查</w:t>
            </w:r>
          </w:p>
        </w:tc>
        <w:tc>
          <w:tcPr>
            <w:tcW w:w="907"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部委清单序号13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88" w:type="dxa"/>
            <w:vMerge w:val="restart"/>
            <w:noWrap w:val="0"/>
            <w:tcMar>
              <w:top w:w="15" w:type="dxa"/>
              <w:left w:w="15" w:type="dxa"/>
              <w:right w:w="15" w:type="dxa"/>
            </w:tcMar>
            <w:vAlign w:val="center"/>
          </w:tcPr>
          <w:p>
            <w:pPr>
              <w:keepNext w:val="0"/>
              <w:keepLines w:val="0"/>
              <w:pageBreakBefore w:val="0"/>
              <w:widowControl w:val="0"/>
              <w:numPr>
                <w:ilvl w:val="0"/>
                <w:numId w:val="1"/>
              </w:numPr>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73" w:type="dxa"/>
            <w:vMerge w:val="restart"/>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交通运输行业抽查</w:t>
            </w:r>
          </w:p>
        </w:tc>
        <w:tc>
          <w:tcPr>
            <w:tcW w:w="1908"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道路危险货物运输企业的检查</w:t>
            </w:r>
          </w:p>
        </w:tc>
        <w:tc>
          <w:tcPr>
            <w:tcW w:w="1119"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道路危险货物运输企业</w:t>
            </w:r>
          </w:p>
        </w:tc>
        <w:tc>
          <w:tcPr>
            <w:tcW w:w="718"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一般检查事项</w:t>
            </w:r>
          </w:p>
        </w:tc>
        <w:tc>
          <w:tcPr>
            <w:tcW w:w="1029"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交通运输部门</w:t>
            </w:r>
          </w:p>
        </w:tc>
        <w:tc>
          <w:tcPr>
            <w:tcW w:w="2476"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对道路危险货物运输企业经营活动进行检查</w:t>
            </w:r>
          </w:p>
        </w:tc>
        <w:tc>
          <w:tcPr>
            <w:tcW w:w="765"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实地核查、网络检查</w:t>
            </w:r>
          </w:p>
        </w:tc>
        <w:tc>
          <w:tcPr>
            <w:tcW w:w="820"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lang w:eastAsia="zh-CN"/>
              </w:rPr>
            </w:pPr>
            <w:r>
              <w:rPr>
                <w:rFonts w:hint="default" w:ascii="Times New Roman" w:hAnsi="Times New Roman" w:eastAsia="方正仿宋简体" w:cs="Times New Roman"/>
                <w:b w:val="0"/>
                <w:bCs w:val="0"/>
                <w:snapToGrid w:val="0"/>
                <w:color w:val="auto"/>
                <w:sz w:val="18"/>
                <w:szCs w:val="18"/>
                <w:highlight w:val="none"/>
                <w:lang w:eastAsia="zh-CN"/>
              </w:rPr>
              <w:t>省</w:t>
            </w:r>
          </w:p>
        </w:tc>
        <w:tc>
          <w:tcPr>
            <w:tcW w:w="835"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省、市、县</w:t>
            </w:r>
          </w:p>
        </w:tc>
        <w:tc>
          <w:tcPr>
            <w:tcW w:w="873"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公安部门</w:t>
            </w:r>
          </w:p>
        </w:tc>
        <w:tc>
          <w:tcPr>
            <w:tcW w:w="1880"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lang w:val="en-US" w:eastAsia="zh-CN" w:bidi="ar-SA"/>
              </w:rPr>
            </w:pPr>
            <w:r>
              <w:rPr>
                <w:rFonts w:hint="eastAsia" w:ascii="Times New Roman" w:hAnsi="Times New Roman" w:eastAsia="方正仿宋简体" w:cs="Times New Roman"/>
                <w:b w:val="0"/>
                <w:bCs w:val="0"/>
                <w:snapToGrid w:val="0"/>
                <w:color w:val="auto"/>
                <w:sz w:val="18"/>
                <w:szCs w:val="18"/>
                <w:highlight w:val="none"/>
              </w:rPr>
              <w:t>剧毒化学品道路运输通行证和危险货物运输车辆线路管理检查；民爆物品、烟花爆竹、放射性物品运输许可检查。</w:t>
            </w:r>
          </w:p>
        </w:tc>
        <w:tc>
          <w:tcPr>
            <w:tcW w:w="907" w:type="dxa"/>
            <w:vMerge w:val="restart"/>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部委清单序号14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88" w:type="dxa"/>
            <w:vMerge w:val="continue"/>
            <w:noWrap w:val="0"/>
            <w:tcMar>
              <w:top w:w="15" w:type="dxa"/>
              <w:left w:w="15" w:type="dxa"/>
              <w:right w:w="15" w:type="dxa"/>
            </w:tcMar>
            <w:vAlign w:val="center"/>
          </w:tcPr>
          <w:p>
            <w:pPr>
              <w:keepNext w:val="0"/>
              <w:keepLines w:val="0"/>
              <w:pageBreakBefore w:val="0"/>
              <w:widowControl w:val="0"/>
              <w:numPr>
                <w:ilvl w:val="0"/>
                <w:numId w:val="1"/>
              </w:numPr>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73" w:type="dxa"/>
            <w:vMerge w:val="continue"/>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908"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19"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718"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029"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2476"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rPr>
                <w:rFonts w:hint="default" w:ascii="Times New Roman" w:hAnsi="Times New Roman" w:eastAsia="方正仿宋简体" w:cs="Times New Roman"/>
                <w:b w:val="0"/>
                <w:bCs w:val="0"/>
                <w:snapToGrid w:val="0"/>
                <w:color w:val="auto"/>
                <w:sz w:val="18"/>
                <w:szCs w:val="18"/>
                <w:highlight w:val="none"/>
              </w:rPr>
            </w:pPr>
          </w:p>
        </w:tc>
        <w:tc>
          <w:tcPr>
            <w:tcW w:w="765"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820"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835"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873"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应急管理部门</w:t>
            </w:r>
          </w:p>
        </w:tc>
        <w:tc>
          <w:tcPr>
            <w:tcW w:w="1880"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危险化学品生产、储存、使用和经营环节安全生产情况的检查</w:t>
            </w:r>
          </w:p>
        </w:tc>
        <w:tc>
          <w:tcPr>
            <w:tcW w:w="907" w:type="dxa"/>
            <w:vMerge w:val="continue"/>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88" w:type="dxa"/>
            <w:vMerge w:val="continue"/>
            <w:noWrap w:val="0"/>
            <w:tcMar>
              <w:top w:w="15" w:type="dxa"/>
              <w:left w:w="15" w:type="dxa"/>
              <w:right w:w="15" w:type="dxa"/>
            </w:tcMar>
            <w:vAlign w:val="center"/>
          </w:tcPr>
          <w:p>
            <w:pPr>
              <w:keepNext w:val="0"/>
              <w:keepLines w:val="0"/>
              <w:pageBreakBefore w:val="0"/>
              <w:widowControl w:val="0"/>
              <w:numPr>
                <w:ilvl w:val="0"/>
                <w:numId w:val="1"/>
              </w:numPr>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73" w:type="dxa"/>
            <w:vMerge w:val="continue"/>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908"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19"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718"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029"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2476"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rPr>
                <w:rFonts w:hint="default" w:ascii="Times New Roman" w:hAnsi="Times New Roman" w:eastAsia="方正仿宋简体" w:cs="Times New Roman"/>
                <w:b w:val="0"/>
                <w:bCs w:val="0"/>
                <w:snapToGrid w:val="0"/>
                <w:color w:val="auto"/>
                <w:sz w:val="18"/>
                <w:szCs w:val="18"/>
                <w:highlight w:val="none"/>
              </w:rPr>
            </w:pPr>
          </w:p>
        </w:tc>
        <w:tc>
          <w:tcPr>
            <w:tcW w:w="765"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820"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835"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873"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color w:val="auto"/>
                <w:kern w:val="2"/>
                <w:sz w:val="18"/>
                <w:szCs w:val="18"/>
                <w:highlight w:val="none"/>
              </w:rPr>
              <w:t>市场监管</w:t>
            </w:r>
            <w:r>
              <w:rPr>
                <w:rFonts w:hint="default" w:ascii="Times New Roman" w:hAnsi="Times New Roman" w:eastAsia="方正仿宋简体" w:cs="Times New Roman"/>
                <w:b w:val="0"/>
                <w:bCs w:val="0"/>
                <w:snapToGrid w:val="0"/>
                <w:color w:val="auto"/>
                <w:sz w:val="18"/>
                <w:szCs w:val="18"/>
                <w:highlight w:val="none"/>
              </w:rPr>
              <w:t>部门</w:t>
            </w:r>
          </w:p>
        </w:tc>
        <w:tc>
          <w:tcPr>
            <w:tcW w:w="1880"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color w:val="auto"/>
                <w:kern w:val="2"/>
                <w:sz w:val="18"/>
                <w:szCs w:val="18"/>
                <w:highlight w:val="none"/>
              </w:rPr>
            </w:pPr>
            <w:r>
              <w:rPr>
                <w:rFonts w:hint="default" w:ascii="Times New Roman" w:hAnsi="Times New Roman" w:eastAsia="方正仿宋简体" w:cs="Times New Roman"/>
                <w:b w:val="0"/>
                <w:bCs w:val="0"/>
                <w:color w:val="auto"/>
                <w:kern w:val="2"/>
                <w:sz w:val="18"/>
                <w:szCs w:val="18"/>
                <w:highlight w:val="none"/>
              </w:rPr>
              <w:t>年度报告公示信息的检查</w:t>
            </w:r>
          </w:p>
        </w:tc>
        <w:tc>
          <w:tcPr>
            <w:tcW w:w="907" w:type="dxa"/>
            <w:vMerge w:val="continue"/>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88" w:type="dxa"/>
            <w:vMerge w:val="restart"/>
            <w:noWrap w:val="0"/>
            <w:tcMar>
              <w:top w:w="15" w:type="dxa"/>
              <w:left w:w="15" w:type="dxa"/>
              <w:right w:w="15" w:type="dxa"/>
            </w:tcMar>
            <w:vAlign w:val="center"/>
          </w:tcPr>
          <w:p>
            <w:pPr>
              <w:keepNext w:val="0"/>
              <w:keepLines w:val="0"/>
              <w:pageBreakBefore w:val="0"/>
              <w:widowControl w:val="0"/>
              <w:numPr>
                <w:ilvl w:val="0"/>
                <w:numId w:val="1"/>
              </w:numPr>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73" w:type="dxa"/>
            <w:vMerge w:val="restart"/>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交通运输行业抽查</w:t>
            </w:r>
          </w:p>
        </w:tc>
        <w:tc>
          <w:tcPr>
            <w:tcW w:w="1908"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网约车平台公司的检查</w:t>
            </w:r>
          </w:p>
        </w:tc>
        <w:tc>
          <w:tcPr>
            <w:tcW w:w="1119"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网约车平台公司</w:t>
            </w:r>
          </w:p>
        </w:tc>
        <w:tc>
          <w:tcPr>
            <w:tcW w:w="718"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一般检查事项</w:t>
            </w:r>
          </w:p>
        </w:tc>
        <w:tc>
          <w:tcPr>
            <w:tcW w:w="1029"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交通运输部门</w:t>
            </w:r>
          </w:p>
        </w:tc>
        <w:tc>
          <w:tcPr>
            <w:tcW w:w="2476"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对网约车平台公司经营活动进行检查</w:t>
            </w:r>
          </w:p>
        </w:tc>
        <w:tc>
          <w:tcPr>
            <w:tcW w:w="765"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实地核查、网络检查</w:t>
            </w:r>
          </w:p>
        </w:tc>
        <w:tc>
          <w:tcPr>
            <w:tcW w:w="820"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lang w:eastAsia="zh-CN"/>
              </w:rPr>
            </w:pPr>
            <w:r>
              <w:rPr>
                <w:rFonts w:hint="default" w:ascii="Times New Roman" w:hAnsi="Times New Roman" w:eastAsia="方正仿宋简体" w:cs="Times New Roman"/>
                <w:b w:val="0"/>
                <w:bCs w:val="0"/>
                <w:snapToGrid w:val="0"/>
                <w:color w:val="auto"/>
                <w:sz w:val="18"/>
                <w:szCs w:val="18"/>
                <w:highlight w:val="none"/>
                <w:lang w:eastAsia="zh-CN"/>
              </w:rPr>
              <w:t>省</w:t>
            </w:r>
          </w:p>
        </w:tc>
        <w:tc>
          <w:tcPr>
            <w:tcW w:w="835"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省、市、县</w:t>
            </w:r>
          </w:p>
        </w:tc>
        <w:tc>
          <w:tcPr>
            <w:tcW w:w="873"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市场监管部门</w:t>
            </w:r>
          </w:p>
        </w:tc>
        <w:tc>
          <w:tcPr>
            <w:tcW w:w="1880" w:type="dxa"/>
            <w:noWrap w:val="0"/>
            <w:vAlign w:val="top"/>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存在低价倾销、欺诈、对个人在交易条件上实行不合理的差别待遇等违法违规行为</w:t>
            </w:r>
            <w:r>
              <w:rPr>
                <w:rFonts w:hint="default" w:ascii="Times New Roman" w:hAnsi="Times New Roman" w:eastAsia="方正仿宋简体" w:cs="Times New Roman"/>
                <w:b w:val="0"/>
                <w:bCs w:val="0"/>
                <w:snapToGrid w:val="0"/>
                <w:color w:val="auto"/>
                <w:sz w:val="18"/>
                <w:szCs w:val="18"/>
                <w:highlight w:val="none"/>
                <w:lang w:eastAsia="zh-CN"/>
              </w:rPr>
              <w:t>的检查</w:t>
            </w:r>
          </w:p>
        </w:tc>
        <w:tc>
          <w:tcPr>
            <w:tcW w:w="907" w:type="dxa"/>
            <w:vMerge w:val="restart"/>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部委清单序号14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88" w:type="dxa"/>
            <w:vMerge w:val="continue"/>
            <w:noWrap w:val="0"/>
            <w:tcMar>
              <w:top w:w="15" w:type="dxa"/>
              <w:left w:w="15" w:type="dxa"/>
              <w:right w:w="15" w:type="dxa"/>
            </w:tcMar>
            <w:vAlign w:val="center"/>
          </w:tcPr>
          <w:p>
            <w:pPr>
              <w:keepNext w:val="0"/>
              <w:keepLines w:val="0"/>
              <w:pageBreakBefore w:val="0"/>
              <w:widowControl w:val="0"/>
              <w:numPr>
                <w:ilvl w:val="0"/>
                <w:numId w:val="1"/>
              </w:numPr>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73" w:type="dxa"/>
            <w:vMerge w:val="continue"/>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908"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19"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718"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029"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2476"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rPr>
                <w:rFonts w:hint="default" w:ascii="Times New Roman" w:hAnsi="Times New Roman" w:eastAsia="方正仿宋简体" w:cs="Times New Roman"/>
                <w:b w:val="0"/>
                <w:bCs w:val="0"/>
                <w:snapToGrid w:val="0"/>
                <w:color w:val="auto"/>
                <w:sz w:val="18"/>
                <w:szCs w:val="18"/>
                <w:highlight w:val="none"/>
              </w:rPr>
            </w:pPr>
          </w:p>
        </w:tc>
        <w:tc>
          <w:tcPr>
            <w:tcW w:w="765"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820"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835"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873"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网信办</w:t>
            </w:r>
          </w:p>
        </w:tc>
        <w:tc>
          <w:tcPr>
            <w:tcW w:w="1880" w:type="dxa"/>
            <w:noWrap w:val="0"/>
            <w:vAlign w:val="top"/>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信息安全管理制度和技术保障措施落实情况的检查</w:t>
            </w:r>
          </w:p>
        </w:tc>
        <w:tc>
          <w:tcPr>
            <w:tcW w:w="907" w:type="dxa"/>
            <w:vMerge w:val="continue"/>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88" w:type="dxa"/>
            <w:vMerge w:val="continue"/>
            <w:noWrap w:val="0"/>
            <w:tcMar>
              <w:top w:w="15" w:type="dxa"/>
              <w:left w:w="15" w:type="dxa"/>
              <w:right w:w="15" w:type="dxa"/>
            </w:tcMar>
            <w:vAlign w:val="center"/>
          </w:tcPr>
          <w:p>
            <w:pPr>
              <w:keepNext w:val="0"/>
              <w:keepLines w:val="0"/>
              <w:pageBreakBefore w:val="0"/>
              <w:widowControl w:val="0"/>
              <w:numPr>
                <w:ilvl w:val="0"/>
                <w:numId w:val="1"/>
              </w:numPr>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73" w:type="dxa"/>
            <w:vMerge w:val="continue"/>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908"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19"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718"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029"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2476"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rPr>
                <w:rFonts w:hint="default" w:ascii="Times New Roman" w:hAnsi="Times New Roman" w:eastAsia="方正仿宋简体" w:cs="Times New Roman"/>
                <w:b w:val="0"/>
                <w:bCs w:val="0"/>
                <w:snapToGrid w:val="0"/>
                <w:color w:val="auto"/>
                <w:sz w:val="18"/>
                <w:szCs w:val="18"/>
                <w:highlight w:val="none"/>
              </w:rPr>
            </w:pPr>
          </w:p>
        </w:tc>
        <w:tc>
          <w:tcPr>
            <w:tcW w:w="765"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820"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835"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873"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公安部门</w:t>
            </w:r>
          </w:p>
        </w:tc>
        <w:tc>
          <w:tcPr>
            <w:tcW w:w="1880" w:type="dxa"/>
            <w:noWrap w:val="0"/>
            <w:vAlign w:val="top"/>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信息安全、数据安全、实名认证等环节的网络安全情况检查</w:t>
            </w:r>
          </w:p>
        </w:tc>
        <w:tc>
          <w:tcPr>
            <w:tcW w:w="907" w:type="dxa"/>
            <w:vMerge w:val="continue"/>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88" w:type="dxa"/>
            <w:vMerge w:val="continue"/>
            <w:noWrap w:val="0"/>
            <w:tcMar>
              <w:top w:w="15" w:type="dxa"/>
              <w:left w:w="15" w:type="dxa"/>
              <w:right w:w="15" w:type="dxa"/>
            </w:tcMar>
            <w:vAlign w:val="center"/>
          </w:tcPr>
          <w:p>
            <w:pPr>
              <w:keepNext w:val="0"/>
              <w:keepLines w:val="0"/>
              <w:pageBreakBefore w:val="0"/>
              <w:widowControl w:val="0"/>
              <w:numPr>
                <w:ilvl w:val="0"/>
                <w:numId w:val="1"/>
              </w:numPr>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73" w:type="dxa"/>
            <w:vMerge w:val="continue"/>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908"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19"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718"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029"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2476"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rPr>
                <w:rFonts w:hint="default" w:ascii="Times New Roman" w:hAnsi="Times New Roman" w:eastAsia="方正仿宋简体" w:cs="Times New Roman"/>
                <w:b w:val="0"/>
                <w:bCs w:val="0"/>
                <w:snapToGrid w:val="0"/>
                <w:color w:val="auto"/>
                <w:sz w:val="18"/>
                <w:szCs w:val="18"/>
                <w:highlight w:val="none"/>
              </w:rPr>
            </w:pPr>
          </w:p>
        </w:tc>
        <w:tc>
          <w:tcPr>
            <w:tcW w:w="765"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820"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835"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873"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省通信管理局</w:t>
            </w:r>
          </w:p>
        </w:tc>
        <w:tc>
          <w:tcPr>
            <w:tcW w:w="1880" w:type="dxa"/>
            <w:noWrap w:val="0"/>
            <w:vAlign w:val="top"/>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网络安全管理制度和安全保护技术措施落实情况的检查</w:t>
            </w:r>
          </w:p>
        </w:tc>
        <w:tc>
          <w:tcPr>
            <w:tcW w:w="907" w:type="dxa"/>
            <w:vMerge w:val="continue"/>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88" w:type="dxa"/>
            <w:vMerge w:val="continue"/>
            <w:noWrap w:val="0"/>
            <w:tcMar>
              <w:top w:w="15" w:type="dxa"/>
              <w:left w:w="15" w:type="dxa"/>
              <w:right w:w="15" w:type="dxa"/>
            </w:tcMar>
            <w:vAlign w:val="center"/>
          </w:tcPr>
          <w:p>
            <w:pPr>
              <w:keepNext w:val="0"/>
              <w:keepLines w:val="0"/>
              <w:pageBreakBefore w:val="0"/>
              <w:widowControl w:val="0"/>
              <w:numPr>
                <w:ilvl w:val="0"/>
                <w:numId w:val="1"/>
              </w:numPr>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73" w:type="dxa"/>
            <w:vMerge w:val="continue"/>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908"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19"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718"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029"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2476"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rPr>
                <w:rFonts w:hint="default" w:ascii="Times New Roman" w:hAnsi="Times New Roman" w:eastAsia="方正仿宋简体" w:cs="Times New Roman"/>
                <w:b w:val="0"/>
                <w:bCs w:val="0"/>
                <w:snapToGrid w:val="0"/>
                <w:color w:val="auto"/>
                <w:sz w:val="18"/>
                <w:szCs w:val="18"/>
                <w:highlight w:val="none"/>
              </w:rPr>
            </w:pPr>
          </w:p>
        </w:tc>
        <w:tc>
          <w:tcPr>
            <w:tcW w:w="765"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820"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835"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873"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四川省银监局</w:t>
            </w:r>
          </w:p>
        </w:tc>
        <w:tc>
          <w:tcPr>
            <w:tcW w:w="1880" w:type="dxa"/>
            <w:noWrap w:val="0"/>
            <w:vAlign w:val="top"/>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支付业务合规性的检查</w:t>
            </w:r>
          </w:p>
        </w:tc>
        <w:tc>
          <w:tcPr>
            <w:tcW w:w="907" w:type="dxa"/>
            <w:vMerge w:val="continue"/>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88" w:type="dxa"/>
            <w:vMerge w:val="continue"/>
            <w:noWrap w:val="0"/>
            <w:tcMar>
              <w:top w:w="15" w:type="dxa"/>
              <w:left w:w="15" w:type="dxa"/>
              <w:right w:w="15" w:type="dxa"/>
            </w:tcMar>
            <w:vAlign w:val="center"/>
          </w:tcPr>
          <w:p>
            <w:pPr>
              <w:keepNext w:val="0"/>
              <w:keepLines w:val="0"/>
              <w:pageBreakBefore w:val="0"/>
              <w:widowControl w:val="0"/>
              <w:numPr>
                <w:ilvl w:val="0"/>
                <w:numId w:val="1"/>
              </w:numPr>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73" w:type="dxa"/>
            <w:vMerge w:val="continue"/>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908"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19"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718"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029"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2476"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rPr>
                <w:rFonts w:hint="default" w:ascii="Times New Roman" w:hAnsi="Times New Roman" w:eastAsia="方正仿宋简体" w:cs="Times New Roman"/>
                <w:b w:val="0"/>
                <w:bCs w:val="0"/>
                <w:snapToGrid w:val="0"/>
                <w:color w:val="auto"/>
                <w:sz w:val="18"/>
                <w:szCs w:val="18"/>
                <w:highlight w:val="none"/>
              </w:rPr>
            </w:pPr>
          </w:p>
        </w:tc>
        <w:tc>
          <w:tcPr>
            <w:tcW w:w="765"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820"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835"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873"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税务部门</w:t>
            </w:r>
          </w:p>
        </w:tc>
        <w:tc>
          <w:tcPr>
            <w:tcW w:w="1880"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eastAsia" w:ascii="Times New Roman" w:hAnsi="Times New Roman" w:eastAsia="方正仿宋简体" w:cs="Times New Roman"/>
                <w:b w:val="0"/>
                <w:bCs w:val="0"/>
                <w:snapToGrid w:val="0"/>
                <w:color w:val="auto"/>
                <w:sz w:val="18"/>
                <w:szCs w:val="18"/>
                <w:highlight w:val="none"/>
                <w:lang w:eastAsia="zh-CN"/>
              </w:rPr>
            </w:pPr>
            <w:r>
              <w:rPr>
                <w:rFonts w:hint="default" w:ascii="Times New Roman" w:hAnsi="Times New Roman" w:eastAsia="方正仿宋简体" w:cs="Times New Roman"/>
                <w:b w:val="0"/>
                <w:bCs w:val="0"/>
                <w:snapToGrid w:val="0"/>
                <w:color w:val="auto"/>
                <w:sz w:val="18"/>
                <w:szCs w:val="18"/>
                <w:highlight w:val="none"/>
              </w:rPr>
              <w:t>纳税人（扣款义务人）税收缴纳情况</w:t>
            </w:r>
            <w:r>
              <w:rPr>
                <w:rFonts w:hint="eastAsia" w:ascii="Times New Roman" w:hAnsi="Times New Roman" w:eastAsia="方正仿宋简体" w:cs="Times New Roman"/>
                <w:b w:val="0"/>
                <w:bCs w:val="0"/>
                <w:snapToGrid w:val="0"/>
                <w:color w:val="auto"/>
                <w:sz w:val="18"/>
                <w:szCs w:val="18"/>
                <w:highlight w:val="none"/>
                <w:lang w:eastAsia="zh-CN"/>
              </w:rPr>
              <w:t>的检查</w:t>
            </w:r>
          </w:p>
        </w:tc>
        <w:tc>
          <w:tcPr>
            <w:tcW w:w="907" w:type="dxa"/>
            <w:vMerge w:val="continue"/>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88" w:type="dxa"/>
            <w:noWrap w:val="0"/>
            <w:tcMar>
              <w:top w:w="15" w:type="dxa"/>
              <w:left w:w="15" w:type="dxa"/>
              <w:right w:w="15" w:type="dxa"/>
            </w:tcMar>
            <w:vAlign w:val="center"/>
          </w:tcPr>
          <w:p>
            <w:pPr>
              <w:keepNext w:val="0"/>
              <w:keepLines w:val="0"/>
              <w:pageBreakBefore w:val="0"/>
              <w:widowControl w:val="0"/>
              <w:numPr>
                <w:ilvl w:val="0"/>
                <w:numId w:val="1"/>
              </w:numPr>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73"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交通运输行业抽查</w:t>
            </w:r>
          </w:p>
        </w:tc>
        <w:tc>
          <w:tcPr>
            <w:tcW w:w="1908"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eastAsia" w:ascii="Times New Roman" w:hAnsi="Times New Roman" w:eastAsia="方正仿宋简体" w:cs="Times New Roman"/>
                <w:b w:val="0"/>
                <w:bCs w:val="0"/>
                <w:snapToGrid w:val="0"/>
                <w:color w:val="auto"/>
                <w:sz w:val="18"/>
                <w:szCs w:val="18"/>
                <w:highlight w:val="none"/>
                <w:lang w:eastAsia="zh-CN"/>
              </w:rPr>
            </w:pPr>
            <w:r>
              <w:rPr>
                <w:rFonts w:hint="default" w:ascii="Times New Roman" w:hAnsi="Times New Roman" w:eastAsia="方正仿宋简体" w:cs="Times New Roman"/>
                <w:b w:val="0"/>
                <w:bCs w:val="0"/>
                <w:snapToGrid w:val="0"/>
                <w:color w:val="auto"/>
                <w:sz w:val="18"/>
                <w:szCs w:val="18"/>
                <w:highlight w:val="none"/>
              </w:rPr>
              <w:t>交通运输建设项目的工程实体和原材料质量</w:t>
            </w:r>
            <w:r>
              <w:rPr>
                <w:rFonts w:hint="eastAsia" w:ascii="Times New Roman" w:hAnsi="Times New Roman" w:eastAsia="方正仿宋简体" w:cs="Times New Roman"/>
                <w:b w:val="0"/>
                <w:bCs w:val="0"/>
                <w:snapToGrid w:val="0"/>
                <w:color w:val="auto"/>
                <w:sz w:val="18"/>
                <w:szCs w:val="18"/>
                <w:highlight w:val="none"/>
                <w:lang w:eastAsia="zh-CN"/>
              </w:rPr>
              <w:t>的检查</w:t>
            </w:r>
          </w:p>
        </w:tc>
        <w:tc>
          <w:tcPr>
            <w:tcW w:w="1119"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交通运输建设项目参建单位、产品生产和经销企业</w:t>
            </w:r>
          </w:p>
        </w:tc>
        <w:tc>
          <w:tcPr>
            <w:tcW w:w="718"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一般检查事项</w:t>
            </w:r>
          </w:p>
        </w:tc>
        <w:tc>
          <w:tcPr>
            <w:tcW w:w="1029"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交通运输部门</w:t>
            </w:r>
          </w:p>
        </w:tc>
        <w:tc>
          <w:tcPr>
            <w:tcW w:w="2476"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对交通运输建设项目工程实体及原材料质量进行抽查。</w:t>
            </w:r>
          </w:p>
        </w:tc>
        <w:tc>
          <w:tcPr>
            <w:tcW w:w="765"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现场检查、抽样检查</w:t>
            </w:r>
          </w:p>
        </w:tc>
        <w:tc>
          <w:tcPr>
            <w:tcW w:w="820"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lang w:eastAsia="zh-CN"/>
              </w:rPr>
            </w:pPr>
            <w:r>
              <w:rPr>
                <w:rFonts w:hint="default" w:ascii="Times New Roman" w:hAnsi="Times New Roman" w:eastAsia="方正仿宋简体" w:cs="Times New Roman"/>
                <w:b w:val="0"/>
                <w:bCs w:val="0"/>
                <w:snapToGrid w:val="0"/>
                <w:color w:val="auto"/>
                <w:sz w:val="18"/>
                <w:szCs w:val="18"/>
                <w:highlight w:val="none"/>
                <w:lang w:eastAsia="zh-CN"/>
              </w:rPr>
              <w:t>省</w:t>
            </w:r>
          </w:p>
        </w:tc>
        <w:tc>
          <w:tcPr>
            <w:tcW w:w="835"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省、市、县</w:t>
            </w:r>
          </w:p>
        </w:tc>
        <w:tc>
          <w:tcPr>
            <w:tcW w:w="873"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lang w:eastAsia="zh-CN"/>
              </w:rPr>
              <w:t>市场监管部门</w:t>
            </w:r>
          </w:p>
        </w:tc>
        <w:tc>
          <w:tcPr>
            <w:tcW w:w="1880"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lang w:eastAsia="zh-CN"/>
              </w:rPr>
              <w:t>年度报告公示信息的检查</w:t>
            </w:r>
          </w:p>
        </w:tc>
        <w:tc>
          <w:tcPr>
            <w:tcW w:w="907"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部委清单序号14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88" w:type="dxa"/>
            <w:noWrap w:val="0"/>
            <w:tcMar>
              <w:top w:w="15" w:type="dxa"/>
              <w:left w:w="15" w:type="dxa"/>
              <w:right w:w="15" w:type="dxa"/>
            </w:tcMar>
            <w:vAlign w:val="center"/>
          </w:tcPr>
          <w:p>
            <w:pPr>
              <w:keepNext w:val="0"/>
              <w:keepLines w:val="0"/>
              <w:pageBreakBefore w:val="0"/>
              <w:widowControl w:val="0"/>
              <w:numPr>
                <w:ilvl w:val="0"/>
                <w:numId w:val="1"/>
              </w:numPr>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73"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农业生产资料抽查</w:t>
            </w:r>
          </w:p>
        </w:tc>
        <w:tc>
          <w:tcPr>
            <w:tcW w:w="1908"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农药监督检查</w:t>
            </w:r>
          </w:p>
        </w:tc>
        <w:tc>
          <w:tcPr>
            <w:tcW w:w="1119"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农药生产经营者</w:t>
            </w:r>
          </w:p>
        </w:tc>
        <w:tc>
          <w:tcPr>
            <w:tcW w:w="718"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一般检查事项</w:t>
            </w:r>
          </w:p>
        </w:tc>
        <w:tc>
          <w:tcPr>
            <w:tcW w:w="1029"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农业农村部门</w:t>
            </w:r>
          </w:p>
        </w:tc>
        <w:tc>
          <w:tcPr>
            <w:tcW w:w="2476"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生产经营资质、档案管理、台账管理、农药标识标签等。</w:t>
            </w:r>
          </w:p>
        </w:tc>
        <w:tc>
          <w:tcPr>
            <w:tcW w:w="765"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现场检查、抽样检测</w:t>
            </w:r>
          </w:p>
        </w:tc>
        <w:tc>
          <w:tcPr>
            <w:tcW w:w="820"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lang w:eastAsia="zh-CN"/>
              </w:rPr>
            </w:pPr>
            <w:r>
              <w:rPr>
                <w:rFonts w:hint="default" w:ascii="Times New Roman" w:hAnsi="Times New Roman" w:eastAsia="方正仿宋简体" w:cs="Times New Roman"/>
                <w:b w:val="0"/>
                <w:bCs w:val="0"/>
                <w:snapToGrid w:val="0"/>
                <w:color w:val="auto"/>
                <w:sz w:val="18"/>
                <w:szCs w:val="18"/>
                <w:highlight w:val="none"/>
                <w:lang w:eastAsia="zh-CN"/>
              </w:rPr>
              <w:t>省</w:t>
            </w:r>
          </w:p>
        </w:tc>
        <w:tc>
          <w:tcPr>
            <w:tcW w:w="835"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省、市、县</w:t>
            </w:r>
          </w:p>
        </w:tc>
        <w:tc>
          <w:tcPr>
            <w:tcW w:w="873"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市场监管部门</w:t>
            </w:r>
          </w:p>
        </w:tc>
        <w:tc>
          <w:tcPr>
            <w:tcW w:w="1880"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color w:val="auto"/>
                <w:kern w:val="2"/>
                <w:sz w:val="18"/>
                <w:szCs w:val="18"/>
                <w:highlight w:val="none"/>
              </w:rPr>
              <w:t>年度报告公示信息的检查</w:t>
            </w:r>
          </w:p>
        </w:tc>
        <w:tc>
          <w:tcPr>
            <w:tcW w:w="907"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部委清单序号15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88" w:type="dxa"/>
            <w:noWrap w:val="0"/>
            <w:tcMar>
              <w:top w:w="15" w:type="dxa"/>
              <w:left w:w="15" w:type="dxa"/>
              <w:right w:w="15" w:type="dxa"/>
            </w:tcMar>
            <w:vAlign w:val="center"/>
          </w:tcPr>
          <w:p>
            <w:pPr>
              <w:keepNext w:val="0"/>
              <w:keepLines w:val="0"/>
              <w:pageBreakBefore w:val="0"/>
              <w:widowControl w:val="0"/>
              <w:numPr>
                <w:ilvl w:val="0"/>
                <w:numId w:val="1"/>
              </w:numPr>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73"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农业生产资料抽查</w:t>
            </w:r>
          </w:p>
        </w:tc>
        <w:tc>
          <w:tcPr>
            <w:tcW w:w="1908"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肥料监督检查</w:t>
            </w:r>
          </w:p>
        </w:tc>
        <w:tc>
          <w:tcPr>
            <w:tcW w:w="1119"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肥料生产经营者</w:t>
            </w:r>
          </w:p>
        </w:tc>
        <w:tc>
          <w:tcPr>
            <w:tcW w:w="718"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一般检查事项</w:t>
            </w:r>
          </w:p>
        </w:tc>
        <w:tc>
          <w:tcPr>
            <w:tcW w:w="1029"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农业农村部门</w:t>
            </w:r>
          </w:p>
        </w:tc>
        <w:tc>
          <w:tcPr>
            <w:tcW w:w="2476"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rPr>
                <w:rFonts w:hint="default" w:ascii="Times New Roman" w:hAnsi="Times New Roman" w:eastAsia="方正仿宋简体" w:cs="Times New Roman"/>
                <w:b w:val="0"/>
                <w:bCs w:val="0"/>
                <w:snapToGrid w:val="0"/>
                <w:color w:val="auto"/>
                <w:sz w:val="18"/>
                <w:szCs w:val="18"/>
                <w:highlight w:val="none"/>
              </w:rPr>
            </w:pPr>
            <w:r>
              <w:rPr>
                <w:rFonts w:hint="eastAsia" w:ascii="Times New Roman" w:hAnsi="Times New Roman" w:eastAsia="方正仿宋简体" w:cs="Times New Roman"/>
                <w:b w:val="0"/>
                <w:bCs w:val="0"/>
                <w:snapToGrid w:val="0"/>
                <w:color w:val="auto"/>
                <w:sz w:val="18"/>
                <w:szCs w:val="18"/>
                <w:highlight w:val="none"/>
                <w:lang w:eastAsia="zh-CN"/>
              </w:rPr>
              <w:t>生产经营资质、</w:t>
            </w:r>
            <w:r>
              <w:rPr>
                <w:rFonts w:hint="default" w:ascii="Times New Roman" w:hAnsi="Times New Roman" w:eastAsia="方正仿宋简体" w:cs="Times New Roman"/>
                <w:b w:val="0"/>
                <w:bCs w:val="0"/>
                <w:snapToGrid w:val="0"/>
                <w:color w:val="auto"/>
                <w:sz w:val="18"/>
                <w:szCs w:val="18"/>
                <w:highlight w:val="none"/>
              </w:rPr>
              <w:t>肥料登记证及肥料标签等。</w:t>
            </w:r>
          </w:p>
        </w:tc>
        <w:tc>
          <w:tcPr>
            <w:tcW w:w="765"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eastAsia" w:ascii="Times New Roman" w:hAnsi="Times New Roman" w:eastAsia="方正仿宋简体" w:cs="Times New Roman"/>
                <w:b w:val="0"/>
                <w:bCs w:val="0"/>
                <w:snapToGrid w:val="0"/>
                <w:color w:val="auto"/>
                <w:sz w:val="18"/>
                <w:szCs w:val="18"/>
                <w:highlight w:val="none"/>
                <w:lang w:eastAsia="zh-CN"/>
              </w:rPr>
            </w:pPr>
            <w:r>
              <w:rPr>
                <w:rFonts w:hint="default" w:ascii="Times New Roman" w:hAnsi="Times New Roman" w:eastAsia="方正仿宋简体" w:cs="Times New Roman"/>
                <w:b w:val="0"/>
                <w:bCs w:val="0"/>
                <w:snapToGrid w:val="0"/>
                <w:color w:val="auto"/>
                <w:sz w:val="18"/>
                <w:szCs w:val="18"/>
                <w:highlight w:val="none"/>
              </w:rPr>
              <w:t>现场检查、抽样</w:t>
            </w:r>
            <w:r>
              <w:rPr>
                <w:rFonts w:hint="eastAsia" w:ascii="Times New Roman" w:hAnsi="Times New Roman" w:eastAsia="方正仿宋简体" w:cs="Times New Roman"/>
                <w:b w:val="0"/>
                <w:bCs w:val="0"/>
                <w:snapToGrid w:val="0"/>
                <w:color w:val="auto"/>
                <w:sz w:val="18"/>
                <w:szCs w:val="18"/>
                <w:highlight w:val="none"/>
                <w:lang w:eastAsia="zh-CN"/>
              </w:rPr>
              <w:t>检测</w:t>
            </w:r>
          </w:p>
        </w:tc>
        <w:tc>
          <w:tcPr>
            <w:tcW w:w="820"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lang w:eastAsia="zh-CN"/>
              </w:rPr>
            </w:pPr>
            <w:r>
              <w:rPr>
                <w:rFonts w:hint="eastAsia" w:ascii="Times New Roman" w:hAnsi="Times New Roman" w:eastAsia="方正仿宋简体" w:cs="Times New Roman"/>
                <w:b w:val="0"/>
                <w:bCs w:val="0"/>
                <w:snapToGrid w:val="0"/>
                <w:color w:val="auto"/>
                <w:sz w:val="18"/>
                <w:szCs w:val="18"/>
                <w:highlight w:val="none"/>
                <w:lang w:eastAsia="zh-CN"/>
              </w:rPr>
              <w:t>省</w:t>
            </w:r>
          </w:p>
        </w:tc>
        <w:tc>
          <w:tcPr>
            <w:tcW w:w="835"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eastAsia" w:ascii="Times New Roman" w:hAnsi="Times New Roman" w:eastAsia="方正仿宋简体" w:cs="Times New Roman"/>
                <w:b w:val="0"/>
                <w:bCs w:val="0"/>
                <w:snapToGrid w:val="0"/>
                <w:color w:val="auto"/>
                <w:sz w:val="18"/>
                <w:szCs w:val="18"/>
                <w:highlight w:val="none"/>
                <w:lang w:eastAsia="zh-CN"/>
              </w:rPr>
              <w:t>省、</w:t>
            </w:r>
            <w:r>
              <w:rPr>
                <w:rFonts w:hint="default" w:ascii="Times New Roman" w:hAnsi="Times New Roman" w:eastAsia="方正仿宋简体" w:cs="Times New Roman"/>
                <w:b w:val="0"/>
                <w:bCs w:val="0"/>
                <w:snapToGrid w:val="0"/>
                <w:color w:val="auto"/>
                <w:sz w:val="18"/>
                <w:szCs w:val="18"/>
                <w:highlight w:val="none"/>
              </w:rPr>
              <w:t>市、县</w:t>
            </w:r>
          </w:p>
        </w:tc>
        <w:tc>
          <w:tcPr>
            <w:tcW w:w="873"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市场监管部门</w:t>
            </w:r>
          </w:p>
        </w:tc>
        <w:tc>
          <w:tcPr>
            <w:tcW w:w="1880"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肥料</w:t>
            </w:r>
            <w:r>
              <w:rPr>
                <w:rFonts w:hint="eastAsia" w:ascii="Times New Roman" w:hAnsi="Times New Roman" w:eastAsia="方正仿宋简体" w:cs="Times New Roman"/>
                <w:b w:val="0"/>
                <w:bCs w:val="0"/>
                <w:snapToGrid w:val="0"/>
                <w:color w:val="auto"/>
                <w:sz w:val="18"/>
                <w:szCs w:val="18"/>
                <w:highlight w:val="none"/>
                <w:lang w:eastAsia="zh-CN"/>
              </w:rPr>
              <w:t>登记获证企业监督检查</w:t>
            </w:r>
            <w:r>
              <w:rPr>
                <w:rFonts w:hint="default" w:ascii="Times New Roman" w:hAnsi="Times New Roman" w:eastAsia="方正仿宋简体" w:cs="Times New Roman"/>
                <w:b w:val="0"/>
                <w:bCs w:val="0"/>
                <w:snapToGrid w:val="0"/>
                <w:color w:val="auto"/>
                <w:sz w:val="18"/>
                <w:szCs w:val="18"/>
                <w:highlight w:val="none"/>
              </w:rPr>
              <w:t>、化肥生产许可获证企业监督检查</w:t>
            </w:r>
          </w:p>
        </w:tc>
        <w:tc>
          <w:tcPr>
            <w:tcW w:w="907"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部委清单序号15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88" w:type="dxa"/>
            <w:noWrap w:val="0"/>
            <w:tcMar>
              <w:top w:w="15" w:type="dxa"/>
              <w:left w:w="15" w:type="dxa"/>
              <w:right w:w="15" w:type="dxa"/>
            </w:tcMar>
            <w:vAlign w:val="center"/>
          </w:tcPr>
          <w:p>
            <w:pPr>
              <w:keepNext w:val="0"/>
              <w:keepLines w:val="0"/>
              <w:pageBreakBefore w:val="0"/>
              <w:widowControl w:val="0"/>
              <w:numPr>
                <w:ilvl w:val="0"/>
                <w:numId w:val="1"/>
              </w:numPr>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73"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农业生产资料抽查</w:t>
            </w:r>
          </w:p>
        </w:tc>
        <w:tc>
          <w:tcPr>
            <w:tcW w:w="1908"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种子监督检查</w:t>
            </w:r>
          </w:p>
        </w:tc>
        <w:tc>
          <w:tcPr>
            <w:tcW w:w="1119"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种子生产经营者</w:t>
            </w:r>
          </w:p>
        </w:tc>
        <w:tc>
          <w:tcPr>
            <w:tcW w:w="718"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一般检查事项</w:t>
            </w:r>
          </w:p>
        </w:tc>
        <w:tc>
          <w:tcPr>
            <w:tcW w:w="1029"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农业农村部门</w:t>
            </w:r>
          </w:p>
        </w:tc>
        <w:tc>
          <w:tcPr>
            <w:tcW w:w="2476"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经营主体是否合法，是否依法备案登记；种子标签和使用说明是否规范；销售行为合法性及种子质量是否达标。</w:t>
            </w:r>
          </w:p>
        </w:tc>
        <w:tc>
          <w:tcPr>
            <w:tcW w:w="765"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现场检查、书面检查、抽样检测</w:t>
            </w:r>
          </w:p>
        </w:tc>
        <w:tc>
          <w:tcPr>
            <w:tcW w:w="820"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lang w:eastAsia="zh-CN"/>
              </w:rPr>
            </w:pPr>
            <w:r>
              <w:rPr>
                <w:rFonts w:hint="default" w:ascii="Times New Roman" w:hAnsi="Times New Roman" w:eastAsia="方正仿宋简体" w:cs="Times New Roman"/>
                <w:b w:val="0"/>
                <w:bCs w:val="0"/>
                <w:snapToGrid w:val="0"/>
                <w:color w:val="auto"/>
                <w:sz w:val="18"/>
                <w:szCs w:val="18"/>
                <w:highlight w:val="none"/>
                <w:lang w:eastAsia="zh-CN"/>
              </w:rPr>
              <w:t>省</w:t>
            </w:r>
          </w:p>
        </w:tc>
        <w:tc>
          <w:tcPr>
            <w:tcW w:w="835"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省、市、县</w:t>
            </w:r>
          </w:p>
        </w:tc>
        <w:tc>
          <w:tcPr>
            <w:tcW w:w="873"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市场监管部门</w:t>
            </w:r>
          </w:p>
        </w:tc>
        <w:tc>
          <w:tcPr>
            <w:tcW w:w="1880"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color w:val="auto"/>
                <w:kern w:val="2"/>
                <w:sz w:val="18"/>
                <w:szCs w:val="18"/>
                <w:highlight w:val="none"/>
              </w:rPr>
              <w:t>年度报告公示信息的检查</w:t>
            </w:r>
          </w:p>
        </w:tc>
        <w:tc>
          <w:tcPr>
            <w:tcW w:w="907"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部委清单序号15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88" w:type="dxa"/>
            <w:noWrap w:val="0"/>
            <w:tcMar>
              <w:top w:w="15" w:type="dxa"/>
              <w:left w:w="15" w:type="dxa"/>
              <w:right w:w="15" w:type="dxa"/>
            </w:tcMar>
            <w:vAlign w:val="center"/>
          </w:tcPr>
          <w:p>
            <w:pPr>
              <w:keepNext w:val="0"/>
              <w:keepLines w:val="0"/>
              <w:pageBreakBefore w:val="0"/>
              <w:widowControl w:val="0"/>
              <w:numPr>
                <w:ilvl w:val="0"/>
                <w:numId w:val="1"/>
              </w:numPr>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73"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农业生产资料抽查</w:t>
            </w:r>
          </w:p>
        </w:tc>
        <w:tc>
          <w:tcPr>
            <w:tcW w:w="1908"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兽药监督检查</w:t>
            </w:r>
          </w:p>
        </w:tc>
        <w:tc>
          <w:tcPr>
            <w:tcW w:w="1119"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兽药生产企业</w:t>
            </w:r>
          </w:p>
        </w:tc>
        <w:tc>
          <w:tcPr>
            <w:tcW w:w="718"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一般检查事项</w:t>
            </w:r>
          </w:p>
        </w:tc>
        <w:tc>
          <w:tcPr>
            <w:tcW w:w="1029"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农业农村部门</w:t>
            </w:r>
          </w:p>
        </w:tc>
        <w:tc>
          <w:tcPr>
            <w:tcW w:w="2476"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执行《兽药生产质量管理规范》情况，安全生产情况。</w:t>
            </w:r>
          </w:p>
        </w:tc>
        <w:tc>
          <w:tcPr>
            <w:tcW w:w="765"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现场检查</w:t>
            </w:r>
          </w:p>
        </w:tc>
        <w:tc>
          <w:tcPr>
            <w:tcW w:w="820"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lang w:eastAsia="zh-CN"/>
              </w:rPr>
            </w:pPr>
            <w:r>
              <w:rPr>
                <w:rFonts w:hint="default" w:ascii="Times New Roman" w:hAnsi="Times New Roman" w:eastAsia="方正仿宋简体" w:cs="Times New Roman"/>
                <w:b w:val="0"/>
                <w:bCs w:val="0"/>
                <w:snapToGrid w:val="0"/>
                <w:color w:val="auto"/>
                <w:sz w:val="18"/>
                <w:szCs w:val="18"/>
                <w:highlight w:val="none"/>
                <w:lang w:eastAsia="zh-CN"/>
              </w:rPr>
              <w:t>省</w:t>
            </w:r>
          </w:p>
        </w:tc>
        <w:tc>
          <w:tcPr>
            <w:tcW w:w="835"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省、市、县</w:t>
            </w:r>
          </w:p>
        </w:tc>
        <w:tc>
          <w:tcPr>
            <w:tcW w:w="873"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应急管理部门</w:t>
            </w:r>
          </w:p>
        </w:tc>
        <w:tc>
          <w:tcPr>
            <w:tcW w:w="1880"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eastAsia" w:ascii="Times New Roman" w:hAnsi="Times New Roman" w:eastAsia="方正仿宋简体" w:cs="Times New Roman"/>
                <w:b w:val="0"/>
                <w:bCs w:val="0"/>
                <w:snapToGrid w:val="0"/>
                <w:color w:val="auto"/>
                <w:sz w:val="18"/>
                <w:szCs w:val="18"/>
                <w:highlight w:val="none"/>
                <w:lang w:eastAsia="zh-CN"/>
              </w:rPr>
            </w:pPr>
            <w:r>
              <w:rPr>
                <w:rFonts w:hint="default" w:ascii="Times New Roman" w:hAnsi="Times New Roman" w:eastAsia="方正仿宋简体" w:cs="Times New Roman"/>
                <w:b w:val="0"/>
                <w:bCs w:val="0"/>
                <w:snapToGrid w:val="0"/>
                <w:color w:val="auto"/>
                <w:sz w:val="18"/>
                <w:szCs w:val="18"/>
                <w:highlight w:val="none"/>
              </w:rPr>
              <w:t>兽药生产企业的安全生产情况</w:t>
            </w:r>
            <w:r>
              <w:rPr>
                <w:rFonts w:hint="eastAsia" w:ascii="Times New Roman" w:hAnsi="Times New Roman" w:eastAsia="方正仿宋简体" w:cs="Times New Roman"/>
                <w:b w:val="0"/>
                <w:bCs w:val="0"/>
                <w:snapToGrid w:val="0"/>
                <w:color w:val="auto"/>
                <w:sz w:val="18"/>
                <w:szCs w:val="18"/>
                <w:highlight w:val="none"/>
                <w:lang w:eastAsia="zh-CN"/>
              </w:rPr>
              <w:t>的检查</w:t>
            </w:r>
          </w:p>
        </w:tc>
        <w:tc>
          <w:tcPr>
            <w:tcW w:w="907"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部委清单序号15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88" w:type="dxa"/>
            <w:noWrap w:val="0"/>
            <w:tcMar>
              <w:top w:w="15" w:type="dxa"/>
              <w:left w:w="15" w:type="dxa"/>
              <w:right w:w="15" w:type="dxa"/>
            </w:tcMar>
            <w:vAlign w:val="center"/>
          </w:tcPr>
          <w:p>
            <w:pPr>
              <w:keepNext w:val="0"/>
              <w:keepLines w:val="0"/>
              <w:pageBreakBefore w:val="0"/>
              <w:widowControl w:val="0"/>
              <w:numPr>
                <w:ilvl w:val="0"/>
                <w:numId w:val="1"/>
              </w:numPr>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73"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农业生产资料抽查</w:t>
            </w:r>
          </w:p>
        </w:tc>
        <w:tc>
          <w:tcPr>
            <w:tcW w:w="1908"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饲料、饲料添加剂监督检查</w:t>
            </w:r>
          </w:p>
        </w:tc>
        <w:tc>
          <w:tcPr>
            <w:tcW w:w="1119"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饲料和饲料添加剂生产企业</w:t>
            </w:r>
          </w:p>
        </w:tc>
        <w:tc>
          <w:tcPr>
            <w:tcW w:w="718"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一般检查事项</w:t>
            </w:r>
          </w:p>
        </w:tc>
        <w:tc>
          <w:tcPr>
            <w:tcW w:w="1029"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农业农村部门</w:t>
            </w:r>
          </w:p>
        </w:tc>
        <w:tc>
          <w:tcPr>
            <w:tcW w:w="2476"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执行《饲料质量安全管理规范》情况，安全生产情况。</w:t>
            </w:r>
          </w:p>
        </w:tc>
        <w:tc>
          <w:tcPr>
            <w:tcW w:w="765"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现场检查</w:t>
            </w:r>
          </w:p>
        </w:tc>
        <w:tc>
          <w:tcPr>
            <w:tcW w:w="820"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lang w:eastAsia="zh-CN"/>
              </w:rPr>
            </w:pPr>
            <w:r>
              <w:rPr>
                <w:rFonts w:hint="default" w:ascii="Times New Roman" w:hAnsi="Times New Roman" w:eastAsia="方正仿宋简体" w:cs="Times New Roman"/>
                <w:b w:val="0"/>
                <w:bCs w:val="0"/>
                <w:snapToGrid w:val="0"/>
                <w:color w:val="auto"/>
                <w:sz w:val="18"/>
                <w:szCs w:val="18"/>
                <w:highlight w:val="none"/>
                <w:lang w:eastAsia="zh-CN"/>
              </w:rPr>
              <w:t>省</w:t>
            </w:r>
          </w:p>
        </w:tc>
        <w:tc>
          <w:tcPr>
            <w:tcW w:w="835"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省、市、县</w:t>
            </w:r>
          </w:p>
        </w:tc>
        <w:tc>
          <w:tcPr>
            <w:tcW w:w="873"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应急管理部门</w:t>
            </w:r>
          </w:p>
        </w:tc>
        <w:tc>
          <w:tcPr>
            <w:tcW w:w="1880"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eastAsia" w:ascii="Times New Roman" w:hAnsi="Times New Roman" w:eastAsia="方正仿宋简体" w:cs="Times New Roman"/>
                <w:b w:val="0"/>
                <w:bCs w:val="0"/>
                <w:snapToGrid w:val="0"/>
                <w:color w:val="auto"/>
                <w:sz w:val="18"/>
                <w:szCs w:val="18"/>
                <w:highlight w:val="none"/>
                <w:lang w:eastAsia="zh-CN"/>
              </w:rPr>
            </w:pPr>
            <w:r>
              <w:rPr>
                <w:rFonts w:hint="default" w:ascii="Times New Roman" w:hAnsi="Times New Roman" w:eastAsia="方正仿宋简体" w:cs="Times New Roman"/>
                <w:b w:val="0"/>
                <w:bCs w:val="0"/>
                <w:snapToGrid w:val="0"/>
                <w:color w:val="auto"/>
                <w:sz w:val="18"/>
                <w:szCs w:val="18"/>
                <w:highlight w:val="none"/>
              </w:rPr>
              <w:t>饲料和饲料添加剂生产企业的安全生产情况</w:t>
            </w:r>
            <w:r>
              <w:rPr>
                <w:rFonts w:hint="eastAsia" w:ascii="Times New Roman" w:hAnsi="Times New Roman" w:eastAsia="方正仿宋简体" w:cs="Times New Roman"/>
                <w:b w:val="0"/>
                <w:bCs w:val="0"/>
                <w:snapToGrid w:val="0"/>
                <w:color w:val="auto"/>
                <w:sz w:val="18"/>
                <w:szCs w:val="18"/>
                <w:highlight w:val="none"/>
                <w:lang w:eastAsia="zh-CN"/>
              </w:rPr>
              <w:t>的检查</w:t>
            </w:r>
          </w:p>
        </w:tc>
        <w:tc>
          <w:tcPr>
            <w:tcW w:w="907"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部委清单序号15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88" w:type="dxa"/>
            <w:noWrap w:val="0"/>
            <w:tcMar>
              <w:top w:w="15" w:type="dxa"/>
              <w:left w:w="15" w:type="dxa"/>
              <w:right w:w="15" w:type="dxa"/>
            </w:tcMar>
            <w:vAlign w:val="center"/>
          </w:tcPr>
          <w:p>
            <w:pPr>
              <w:keepNext w:val="0"/>
              <w:keepLines w:val="0"/>
              <w:pageBreakBefore w:val="0"/>
              <w:widowControl w:val="0"/>
              <w:numPr>
                <w:ilvl w:val="0"/>
                <w:numId w:val="1"/>
              </w:numPr>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73"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农业生产资料抽查</w:t>
            </w:r>
          </w:p>
        </w:tc>
        <w:tc>
          <w:tcPr>
            <w:tcW w:w="1908"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通过农业机械推广鉴定的产品及证书监督检查</w:t>
            </w:r>
          </w:p>
        </w:tc>
        <w:tc>
          <w:tcPr>
            <w:tcW w:w="1119"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农业机械生产企业</w:t>
            </w:r>
          </w:p>
        </w:tc>
        <w:tc>
          <w:tcPr>
            <w:tcW w:w="718"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一般检查事项</w:t>
            </w:r>
          </w:p>
        </w:tc>
        <w:tc>
          <w:tcPr>
            <w:tcW w:w="1029"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农业农村部门</w:t>
            </w:r>
          </w:p>
        </w:tc>
        <w:tc>
          <w:tcPr>
            <w:tcW w:w="2476"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制造商名称、地址一致性；获证产品一致性；证书和标志使用情况。</w:t>
            </w:r>
          </w:p>
        </w:tc>
        <w:tc>
          <w:tcPr>
            <w:tcW w:w="765"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现场检查</w:t>
            </w:r>
          </w:p>
        </w:tc>
        <w:tc>
          <w:tcPr>
            <w:tcW w:w="820"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省</w:t>
            </w:r>
          </w:p>
        </w:tc>
        <w:tc>
          <w:tcPr>
            <w:tcW w:w="835"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省</w:t>
            </w:r>
          </w:p>
        </w:tc>
        <w:tc>
          <w:tcPr>
            <w:tcW w:w="873"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eastAsia" w:ascii="Times New Roman" w:hAnsi="Times New Roman" w:eastAsia="方正仿宋简体" w:cs="Times New Roman"/>
                <w:b w:val="0"/>
                <w:bCs w:val="0"/>
                <w:snapToGrid w:val="0"/>
                <w:color w:val="auto"/>
                <w:sz w:val="18"/>
                <w:szCs w:val="18"/>
                <w:highlight w:val="none"/>
                <w:lang w:eastAsia="zh-CN"/>
              </w:rPr>
            </w:pPr>
            <w:r>
              <w:rPr>
                <w:rFonts w:hint="default" w:ascii="Times New Roman" w:hAnsi="Times New Roman" w:eastAsia="方正仿宋简体" w:cs="Times New Roman"/>
                <w:b w:val="0"/>
                <w:bCs w:val="0"/>
                <w:snapToGrid w:val="0"/>
                <w:color w:val="auto"/>
                <w:sz w:val="18"/>
                <w:szCs w:val="18"/>
                <w:highlight w:val="none"/>
              </w:rPr>
              <w:t>市场监管</w:t>
            </w:r>
            <w:r>
              <w:rPr>
                <w:rFonts w:hint="eastAsia" w:ascii="Times New Roman" w:hAnsi="Times New Roman" w:eastAsia="方正仿宋简体" w:cs="Times New Roman"/>
                <w:b w:val="0"/>
                <w:bCs w:val="0"/>
                <w:snapToGrid w:val="0"/>
                <w:color w:val="auto"/>
                <w:sz w:val="18"/>
                <w:szCs w:val="18"/>
                <w:highlight w:val="none"/>
                <w:lang w:eastAsia="zh-CN"/>
              </w:rPr>
              <w:t>部门</w:t>
            </w:r>
          </w:p>
        </w:tc>
        <w:tc>
          <w:tcPr>
            <w:tcW w:w="1880"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年度报告公示信息的检查</w:t>
            </w:r>
          </w:p>
        </w:tc>
        <w:tc>
          <w:tcPr>
            <w:tcW w:w="907"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部委清单序号15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88" w:type="dxa"/>
            <w:noWrap w:val="0"/>
            <w:tcMar>
              <w:top w:w="15" w:type="dxa"/>
              <w:left w:w="15" w:type="dxa"/>
              <w:right w:w="15" w:type="dxa"/>
            </w:tcMar>
            <w:vAlign w:val="center"/>
          </w:tcPr>
          <w:p>
            <w:pPr>
              <w:keepNext w:val="0"/>
              <w:keepLines w:val="0"/>
              <w:pageBreakBefore w:val="0"/>
              <w:widowControl w:val="0"/>
              <w:numPr>
                <w:ilvl w:val="0"/>
                <w:numId w:val="1"/>
              </w:numPr>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73"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农业转基因生物抽查</w:t>
            </w:r>
          </w:p>
        </w:tc>
        <w:tc>
          <w:tcPr>
            <w:tcW w:w="1908"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农业转基因生物安全管理监督检查</w:t>
            </w:r>
          </w:p>
        </w:tc>
        <w:tc>
          <w:tcPr>
            <w:tcW w:w="1119"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从事农业转基因 生产、加工、经营和进口、出口活动的单位和个人</w:t>
            </w:r>
          </w:p>
        </w:tc>
        <w:tc>
          <w:tcPr>
            <w:tcW w:w="718"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一般检查事项</w:t>
            </w:r>
          </w:p>
        </w:tc>
        <w:tc>
          <w:tcPr>
            <w:tcW w:w="1029"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农业农村部门</w:t>
            </w:r>
          </w:p>
        </w:tc>
        <w:tc>
          <w:tcPr>
            <w:tcW w:w="2476"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农业转基因生物生产、加工、经营和进出口安全有关情况。</w:t>
            </w:r>
          </w:p>
        </w:tc>
        <w:tc>
          <w:tcPr>
            <w:tcW w:w="765"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实地核查</w:t>
            </w:r>
          </w:p>
        </w:tc>
        <w:tc>
          <w:tcPr>
            <w:tcW w:w="820"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lang w:eastAsia="zh-CN"/>
              </w:rPr>
            </w:pPr>
            <w:r>
              <w:rPr>
                <w:rFonts w:hint="default" w:ascii="Times New Roman" w:hAnsi="Times New Roman" w:eastAsia="方正仿宋简体" w:cs="Times New Roman"/>
                <w:b w:val="0"/>
                <w:bCs w:val="0"/>
                <w:snapToGrid w:val="0"/>
                <w:color w:val="auto"/>
                <w:sz w:val="18"/>
                <w:szCs w:val="18"/>
                <w:highlight w:val="none"/>
                <w:lang w:eastAsia="zh-CN"/>
              </w:rPr>
              <w:t>省</w:t>
            </w:r>
          </w:p>
        </w:tc>
        <w:tc>
          <w:tcPr>
            <w:tcW w:w="835"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省、市、县</w:t>
            </w:r>
          </w:p>
        </w:tc>
        <w:tc>
          <w:tcPr>
            <w:tcW w:w="873"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市场监管部门</w:t>
            </w:r>
          </w:p>
        </w:tc>
        <w:tc>
          <w:tcPr>
            <w:tcW w:w="1880"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年度报告公示信息的检查</w:t>
            </w:r>
          </w:p>
        </w:tc>
        <w:tc>
          <w:tcPr>
            <w:tcW w:w="907"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部委清单序号16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88" w:type="dxa"/>
            <w:noWrap w:val="0"/>
            <w:tcMar>
              <w:top w:w="15" w:type="dxa"/>
              <w:left w:w="15" w:type="dxa"/>
              <w:right w:w="15" w:type="dxa"/>
            </w:tcMar>
            <w:vAlign w:val="center"/>
          </w:tcPr>
          <w:p>
            <w:pPr>
              <w:keepNext w:val="0"/>
              <w:keepLines w:val="0"/>
              <w:pageBreakBefore w:val="0"/>
              <w:widowControl w:val="0"/>
              <w:numPr>
                <w:ilvl w:val="0"/>
                <w:numId w:val="1"/>
              </w:numPr>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73"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种畜禽、水生野生动物养殖抽查</w:t>
            </w:r>
          </w:p>
        </w:tc>
        <w:tc>
          <w:tcPr>
            <w:tcW w:w="1908"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种畜禽质量监督检查</w:t>
            </w:r>
          </w:p>
        </w:tc>
        <w:tc>
          <w:tcPr>
            <w:tcW w:w="1119"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从事种畜禽生产经营的单位</w:t>
            </w:r>
          </w:p>
        </w:tc>
        <w:tc>
          <w:tcPr>
            <w:tcW w:w="718"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一般检查事项</w:t>
            </w:r>
          </w:p>
        </w:tc>
        <w:tc>
          <w:tcPr>
            <w:tcW w:w="1029"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农业农村部门</w:t>
            </w:r>
          </w:p>
        </w:tc>
        <w:tc>
          <w:tcPr>
            <w:tcW w:w="2476"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检查种畜禽质量及生产经营许可证情况。</w:t>
            </w:r>
          </w:p>
        </w:tc>
        <w:tc>
          <w:tcPr>
            <w:tcW w:w="765"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现场检查</w:t>
            </w:r>
          </w:p>
        </w:tc>
        <w:tc>
          <w:tcPr>
            <w:tcW w:w="820"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lang w:eastAsia="zh-CN"/>
              </w:rPr>
            </w:pPr>
            <w:r>
              <w:rPr>
                <w:rFonts w:hint="default" w:ascii="Times New Roman" w:hAnsi="Times New Roman" w:eastAsia="方正仿宋简体" w:cs="Times New Roman"/>
                <w:b w:val="0"/>
                <w:bCs w:val="0"/>
                <w:snapToGrid w:val="0"/>
                <w:color w:val="auto"/>
                <w:sz w:val="18"/>
                <w:szCs w:val="18"/>
                <w:highlight w:val="none"/>
                <w:lang w:eastAsia="zh-CN"/>
              </w:rPr>
              <w:t>省</w:t>
            </w:r>
          </w:p>
        </w:tc>
        <w:tc>
          <w:tcPr>
            <w:tcW w:w="835"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省、市、县</w:t>
            </w:r>
          </w:p>
        </w:tc>
        <w:tc>
          <w:tcPr>
            <w:tcW w:w="873"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市场监管部门</w:t>
            </w:r>
          </w:p>
        </w:tc>
        <w:tc>
          <w:tcPr>
            <w:tcW w:w="1880"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年度报告公示信息的检查</w:t>
            </w:r>
          </w:p>
        </w:tc>
        <w:tc>
          <w:tcPr>
            <w:tcW w:w="907"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部委清单序号17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88" w:type="dxa"/>
            <w:noWrap w:val="0"/>
            <w:tcMar>
              <w:top w:w="15" w:type="dxa"/>
              <w:left w:w="15" w:type="dxa"/>
              <w:right w:w="15" w:type="dxa"/>
            </w:tcMar>
            <w:vAlign w:val="center"/>
          </w:tcPr>
          <w:p>
            <w:pPr>
              <w:keepNext w:val="0"/>
              <w:keepLines w:val="0"/>
              <w:pageBreakBefore w:val="0"/>
              <w:widowControl w:val="0"/>
              <w:numPr>
                <w:ilvl w:val="0"/>
                <w:numId w:val="1"/>
              </w:numPr>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73"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种畜禽、水生野生动物养殖抽查</w:t>
            </w:r>
          </w:p>
        </w:tc>
        <w:tc>
          <w:tcPr>
            <w:tcW w:w="1908"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水生野生动物及其制品经营利用活动监督检查</w:t>
            </w:r>
          </w:p>
        </w:tc>
        <w:tc>
          <w:tcPr>
            <w:tcW w:w="1119"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经营利用水生野生动物及其制品的企业</w:t>
            </w:r>
          </w:p>
        </w:tc>
        <w:tc>
          <w:tcPr>
            <w:tcW w:w="718"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一般检查事项</w:t>
            </w:r>
          </w:p>
        </w:tc>
        <w:tc>
          <w:tcPr>
            <w:tcW w:w="1029"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农业农村部门</w:t>
            </w:r>
          </w:p>
        </w:tc>
        <w:tc>
          <w:tcPr>
            <w:tcW w:w="2476"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水生野生动物经营利用证是否有效、是否年检、经营品种及数量是否符合规定</w:t>
            </w:r>
            <w:r>
              <w:rPr>
                <w:rFonts w:hint="default" w:ascii="Times New Roman" w:hAnsi="Times New Roman" w:eastAsia="方正仿宋简体" w:cs="Times New Roman"/>
                <w:b w:val="0"/>
                <w:bCs w:val="0"/>
                <w:snapToGrid w:val="0"/>
                <w:color w:val="auto"/>
                <w:sz w:val="18"/>
                <w:szCs w:val="18"/>
                <w:highlight w:val="none"/>
                <w:lang w:eastAsia="zh-CN"/>
              </w:rPr>
              <w:t>，或销售水生动物是否</w:t>
            </w:r>
            <w:bookmarkStart w:id="9" w:name="hmjd_error_2_0_挂_黑马提示无建议_6365"/>
            <w:r>
              <w:rPr>
                <w:rFonts w:hint="default" w:ascii="Times New Roman" w:hAnsi="Times New Roman" w:eastAsia="方正仿宋简体" w:cs="Times New Roman"/>
                <w:b w:val="0"/>
                <w:bCs w:val="0"/>
                <w:snapToGrid w:val="0"/>
                <w:color w:val="auto"/>
                <w:sz w:val="18"/>
                <w:szCs w:val="18"/>
                <w:highlight w:val="none"/>
                <w:lang w:eastAsia="zh-CN"/>
              </w:rPr>
              <w:t>挂</w:t>
            </w:r>
            <w:bookmarkEnd w:id="9"/>
            <w:r>
              <w:rPr>
                <w:rFonts w:hint="default" w:ascii="Times New Roman" w:hAnsi="Times New Roman" w:eastAsia="方正仿宋简体" w:cs="Times New Roman"/>
                <w:b w:val="0"/>
                <w:bCs w:val="0"/>
                <w:snapToGrid w:val="0"/>
                <w:color w:val="auto"/>
                <w:sz w:val="18"/>
                <w:szCs w:val="18"/>
                <w:highlight w:val="none"/>
                <w:lang w:eastAsia="zh-CN"/>
              </w:rPr>
              <w:t>标识</w:t>
            </w:r>
            <w:r>
              <w:rPr>
                <w:rFonts w:hint="default" w:ascii="Times New Roman" w:hAnsi="Times New Roman" w:eastAsia="方正仿宋简体" w:cs="Times New Roman"/>
                <w:b w:val="0"/>
                <w:bCs w:val="0"/>
                <w:snapToGrid w:val="0"/>
                <w:color w:val="auto"/>
                <w:sz w:val="18"/>
                <w:szCs w:val="18"/>
                <w:highlight w:val="none"/>
              </w:rPr>
              <w:t>。</w:t>
            </w:r>
          </w:p>
        </w:tc>
        <w:tc>
          <w:tcPr>
            <w:tcW w:w="765"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实地核查</w:t>
            </w:r>
          </w:p>
        </w:tc>
        <w:tc>
          <w:tcPr>
            <w:tcW w:w="820"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lang w:eastAsia="zh-CN"/>
              </w:rPr>
            </w:pPr>
            <w:r>
              <w:rPr>
                <w:rFonts w:hint="default" w:ascii="Times New Roman" w:hAnsi="Times New Roman" w:eastAsia="方正仿宋简体" w:cs="Times New Roman"/>
                <w:b w:val="0"/>
                <w:bCs w:val="0"/>
                <w:snapToGrid w:val="0"/>
                <w:color w:val="auto"/>
                <w:sz w:val="18"/>
                <w:szCs w:val="18"/>
                <w:highlight w:val="none"/>
                <w:lang w:eastAsia="zh-CN"/>
              </w:rPr>
              <w:t>省</w:t>
            </w:r>
          </w:p>
        </w:tc>
        <w:tc>
          <w:tcPr>
            <w:tcW w:w="835"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省、市、县</w:t>
            </w:r>
          </w:p>
        </w:tc>
        <w:tc>
          <w:tcPr>
            <w:tcW w:w="873"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市场监管部门</w:t>
            </w:r>
          </w:p>
        </w:tc>
        <w:tc>
          <w:tcPr>
            <w:tcW w:w="1880"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年度报告公示信息的检查</w:t>
            </w:r>
          </w:p>
        </w:tc>
        <w:tc>
          <w:tcPr>
            <w:tcW w:w="907"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部委清单序号17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88" w:type="dxa"/>
            <w:noWrap w:val="0"/>
            <w:tcMar>
              <w:top w:w="15" w:type="dxa"/>
              <w:left w:w="15" w:type="dxa"/>
              <w:right w:w="15" w:type="dxa"/>
            </w:tcMar>
            <w:vAlign w:val="center"/>
          </w:tcPr>
          <w:p>
            <w:pPr>
              <w:keepNext w:val="0"/>
              <w:keepLines w:val="0"/>
              <w:pageBreakBefore w:val="0"/>
              <w:widowControl w:val="0"/>
              <w:numPr>
                <w:ilvl w:val="0"/>
                <w:numId w:val="1"/>
              </w:numPr>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73"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消防</w:t>
            </w:r>
            <w:r>
              <w:rPr>
                <w:rFonts w:hint="default" w:ascii="Times New Roman" w:hAnsi="Times New Roman" w:eastAsia="方正仿宋简体" w:cs="Times New Roman"/>
                <w:b w:val="0"/>
                <w:bCs w:val="0"/>
                <w:snapToGrid w:val="0"/>
                <w:color w:val="auto"/>
                <w:sz w:val="18"/>
                <w:szCs w:val="18"/>
                <w:highlight w:val="none"/>
                <w:lang w:eastAsia="zh-CN"/>
              </w:rPr>
              <w:t>产品</w:t>
            </w:r>
            <w:r>
              <w:rPr>
                <w:rFonts w:hint="default" w:ascii="Times New Roman" w:hAnsi="Times New Roman" w:eastAsia="方正仿宋简体" w:cs="Times New Roman"/>
                <w:b w:val="0"/>
                <w:bCs w:val="0"/>
                <w:snapToGrid w:val="0"/>
                <w:color w:val="auto"/>
                <w:sz w:val="18"/>
                <w:szCs w:val="18"/>
                <w:highlight w:val="none"/>
              </w:rPr>
              <w:t>抽查</w:t>
            </w:r>
          </w:p>
        </w:tc>
        <w:tc>
          <w:tcPr>
            <w:tcW w:w="1908"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对使用领域消防产品质量进行监督检查</w:t>
            </w:r>
          </w:p>
        </w:tc>
        <w:tc>
          <w:tcPr>
            <w:tcW w:w="1119"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eastAsia" w:ascii="Times New Roman" w:hAnsi="Times New Roman" w:eastAsia="方正仿宋简体" w:cs="Times New Roman"/>
                <w:b w:val="0"/>
                <w:bCs w:val="0"/>
                <w:snapToGrid w:val="0"/>
                <w:color w:val="auto"/>
                <w:sz w:val="18"/>
                <w:szCs w:val="18"/>
                <w:highlight w:val="none"/>
              </w:rPr>
              <w:t>使用消防产品的市场主体</w:t>
            </w:r>
          </w:p>
        </w:tc>
        <w:tc>
          <w:tcPr>
            <w:tcW w:w="718"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一般检查事项</w:t>
            </w:r>
          </w:p>
        </w:tc>
        <w:tc>
          <w:tcPr>
            <w:tcW w:w="1029"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消防救援部门</w:t>
            </w:r>
          </w:p>
        </w:tc>
        <w:tc>
          <w:tcPr>
            <w:tcW w:w="2476"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按照《消防法》《四川省消防条例》要求实施。</w:t>
            </w:r>
          </w:p>
        </w:tc>
        <w:tc>
          <w:tcPr>
            <w:tcW w:w="765"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现场检查</w:t>
            </w:r>
          </w:p>
        </w:tc>
        <w:tc>
          <w:tcPr>
            <w:tcW w:w="820"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eastAsia" w:ascii="Times New Roman" w:hAnsi="Times New Roman" w:eastAsia="方正仿宋简体" w:cs="Times New Roman"/>
                <w:b w:val="0"/>
                <w:bCs w:val="0"/>
                <w:snapToGrid w:val="0"/>
                <w:color w:val="auto"/>
                <w:sz w:val="18"/>
                <w:szCs w:val="18"/>
                <w:highlight w:val="none"/>
                <w:lang w:eastAsia="zh-CN"/>
              </w:rPr>
            </w:pPr>
            <w:r>
              <w:rPr>
                <w:rFonts w:hint="eastAsia" w:ascii="Times New Roman" w:hAnsi="Times New Roman" w:eastAsia="方正仿宋简体" w:cs="Times New Roman"/>
                <w:b w:val="0"/>
                <w:bCs w:val="0"/>
                <w:snapToGrid w:val="0"/>
                <w:color w:val="auto"/>
                <w:sz w:val="18"/>
                <w:szCs w:val="18"/>
                <w:highlight w:val="none"/>
                <w:lang w:eastAsia="zh-CN"/>
              </w:rPr>
              <w:t>省</w:t>
            </w:r>
          </w:p>
        </w:tc>
        <w:tc>
          <w:tcPr>
            <w:tcW w:w="835"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市、县</w:t>
            </w:r>
          </w:p>
        </w:tc>
        <w:tc>
          <w:tcPr>
            <w:tcW w:w="873"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市场监管部门</w:t>
            </w:r>
          </w:p>
        </w:tc>
        <w:tc>
          <w:tcPr>
            <w:tcW w:w="1880"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年度报告公示信息的检查</w:t>
            </w:r>
          </w:p>
        </w:tc>
        <w:tc>
          <w:tcPr>
            <w:tcW w:w="907"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部委清单序号18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88" w:type="dxa"/>
            <w:noWrap w:val="0"/>
            <w:tcMar>
              <w:top w:w="15" w:type="dxa"/>
              <w:left w:w="15" w:type="dxa"/>
              <w:right w:w="15" w:type="dxa"/>
            </w:tcMar>
            <w:vAlign w:val="center"/>
          </w:tcPr>
          <w:p>
            <w:pPr>
              <w:keepNext w:val="0"/>
              <w:keepLines w:val="0"/>
              <w:pageBreakBefore w:val="0"/>
              <w:widowControl w:val="0"/>
              <w:numPr>
                <w:ilvl w:val="0"/>
                <w:numId w:val="1"/>
              </w:numPr>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73"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工业企业安全生产情况抽查</w:t>
            </w:r>
          </w:p>
        </w:tc>
        <w:tc>
          <w:tcPr>
            <w:tcW w:w="1908"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工业企业安全生产情况的检查</w:t>
            </w:r>
          </w:p>
        </w:tc>
        <w:tc>
          <w:tcPr>
            <w:tcW w:w="1119"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工业企业</w:t>
            </w:r>
          </w:p>
        </w:tc>
        <w:tc>
          <w:tcPr>
            <w:tcW w:w="718"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重点检查</w:t>
            </w:r>
          </w:p>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事项</w:t>
            </w:r>
          </w:p>
        </w:tc>
        <w:tc>
          <w:tcPr>
            <w:tcW w:w="1029"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应急管理部门</w:t>
            </w:r>
          </w:p>
        </w:tc>
        <w:tc>
          <w:tcPr>
            <w:tcW w:w="2476"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1.企业是否按规定取得相应许可证情况。</w:t>
            </w:r>
          </w:p>
          <w:p>
            <w:pPr>
              <w:keepNext w:val="0"/>
              <w:keepLines w:val="0"/>
              <w:pageBreakBefore w:val="0"/>
              <w:widowControl w:val="0"/>
              <w:suppressAutoHyphens/>
              <w:kinsoku/>
              <w:wordWrap/>
              <w:bidi w:val="0"/>
              <w:adjustRightInd/>
              <w:snapToGrid/>
              <w:spacing w:beforeAutospacing="0" w:after="0" w:line="260" w:lineRule="exact"/>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2.工业企业的安全生产主体责任、法律、法规、规章、制度等落实情况。</w:t>
            </w:r>
          </w:p>
        </w:tc>
        <w:tc>
          <w:tcPr>
            <w:tcW w:w="765"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查阅安全生产资料、实地现场检查</w:t>
            </w:r>
          </w:p>
        </w:tc>
        <w:tc>
          <w:tcPr>
            <w:tcW w:w="820"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lang w:eastAsia="zh-CN"/>
              </w:rPr>
            </w:pPr>
            <w:r>
              <w:rPr>
                <w:rFonts w:hint="default" w:ascii="Times New Roman" w:hAnsi="Times New Roman" w:eastAsia="方正仿宋简体" w:cs="Times New Roman"/>
                <w:b w:val="0"/>
                <w:bCs w:val="0"/>
                <w:snapToGrid w:val="0"/>
                <w:color w:val="auto"/>
                <w:sz w:val="18"/>
                <w:szCs w:val="18"/>
                <w:highlight w:val="none"/>
                <w:lang w:eastAsia="zh-CN"/>
              </w:rPr>
              <w:t>市</w:t>
            </w:r>
          </w:p>
        </w:tc>
        <w:tc>
          <w:tcPr>
            <w:tcW w:w="835"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市、县</w:t>
            </w:r>
          </w:p>
        </w:tc>
        <w:tc>
          <w:tcPr>
            <w:tcW w:w="873"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市场监管部门</w:t>
            </w:r>
          </w:p>
        </w:tc>
        <w:tc>
          <w:tcPr>
            <w:tcW w:w="1880"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特种设备使用单位的检查</w:t>
            </w:r>
          </w:p>
        </w:tc>
        <w:tc>
          <w:tcPr>
            <w:tcW w:w="907"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部委清单序号19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88" w:type="dxa"/>
            <w:noWrap w:val="0"/>
            <w:tcMar>
              <w:top w:w="15" w:type="dxa"/>
              <w:left w:w="15" w:type="dxa"/>
              <w:right w:w="15" w:type="dxa"/>
            </w:tcMar>
            <w:vAlign w:val="center"/>
          </w:tcPr>
          <w:p>
            <w:pPr>
              <w:keepNext w:val="0"/>
              <w:keepLines w:val="0"/>
              <w:pageBreakBefore w:val="0"/>
              <w:widowControl w:val="0"/>
              <w:numPr>
                <w:ilvl w:val="0"/>
                <w:numId w:val="1"/>
              </w:numPr>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73"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经营性互联网文化单位抽查</w:t>
            </w:r>
          </w:p>
        </w:tc>
        <w:tc>
          <w:tcPr>
            <w:tcW w:w="1908"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经营性互联网文化单位经营情况的检查</w:t>
            </w:r>
          </w:p>
        </w:tc>
        <w:tc>
          <w:tcPr>
            <w:tcW w:w="1119"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经营性互联网文化单位</w:t>
            </w:r>
          </w:p>
        </w:tc>
        <w:tc>
          <w:tcPr>
            <w:tcW w:w="718"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一般检查事项</w:t>
            </w:r>
          </w:p>
        </w:tc>
        <w:tc>
          <w:tcPr>
            <w:tcW w:w="1029"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文化和旅游部门</w:t>
            </w:r>
          </w:p>
        </w:tc>
        <w:tc>
          <w:tcPr>
            <w:tcW w:w="2476"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依照《互联网文化管理暂行规定》开展。</w:t>
            </w:r>
          </w:p>
        </w:tc>
        <w:tc>
          <w:tcPr>
            <w:tcW w:w="765"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现场检查</w:t>
            </w:r>
          </w:p>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网络检查</w:t>
            </w:r>
          </w:p>
        </w:tc>
        <w:tc>
          <w:tcPr>
            <w:tcW w:w="820"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省</w:t>
            </w:r>
          </w:p>
        </w:tc>
        <w:tc>
          <w:tcPr>
            <w:tcW w:w="835"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市、县</w:t>
            </w:r>
          </w:p>
        </w:tc>
        <w:tc>
          <w:tcPr>
            <w:tcW w:w="873"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税务部门</w:t>
            </w:r>
          </w:p>
        </w:tc>
        <w:tc>
          <w:tcPr>
            <w:tcW w:w="1880"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iCs/>
                <w:snapToGrid w:val="0"/>
                <w:color w:val="auto"/>
                <w:sz w:val="18"/>
                <w:szCs w:val="18"/>
                <w:highlight w:val="none"/>
              </w:rPr>
              <w:t>经营性互联网文化单位经营情况的检查</w:t>
            </w:r>
          </w:p>
        </w:tc>
        <w:tc>
          <w:tcPr>
            <w:tcW w:w="907"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部委清单序号20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88" w:type="dxa"/>
            <w:vMerge w:val="restart"/>
            <w:noWrap w:val="0"/>
            <w:tcMar>
              <w:top w:w="15" w:type="dxa"/>
              <w:left w:w="15" w:type="dxa"/>
              <w:right w:w="15" w:type="dxa"/>
            </w:tcMar>
            <w:vAlign w:val="center"/>
          </w:tcPr>
          <w:p>
            <w:pPr>
              <w:keepNext w:val="0"/>
              <w:keepLines w:val="0"/>
              <w:pageBreakBefore w:val="0"/>
              <w:widowControl w:val="0"/>
              <w:numPr>
                <w:ilvl w:val="0"/>
                <w:numId w:val="1"/>
              </w:numPr>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73" w:type="dxa"/>
            <w:vMerge w:val="restart"/>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营业性演出经营活动从业单位抽查</w:t>
            </w:r>
          </w:p>
        </w:tc>
        <w:tc>
          <w:tcPr>
            <w:tcW w:w="1908"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营业性演出经营活动从业单位取得许可证情况</w:t>
            </w:r>
            <w:r>
              <w:rPr>
                <w:rFonts w:hint="default" w:ascii="Times New Roman" w:hAnsi="Times New Roman" w:eastAsia="方正仿宋简体" w:cs="Times New Roman"/>
                <w:b w:val="0"/>
                <w:bCs w:val="0"/>
                <w:snapToGrid w:val="0"/>
                <w:color w:val="auto"/>
                <w:sz w:val="18"/>
                <w:szCs w:val="18"/>
                <w:highlight w:val="none"/>
                <w:lang w:eastAsia="zh-CN"/>
              </w:rPr>
              <w:t>和</w:t>
            </w:r>
            <w:r>
              <w:rPr>
                <w:rFonts w:hint="default" w:ascii="Times New Roman" w:hAnsi="Times New Roman" w:eastAsia="方正仿宋简体" w:cs="Times New Roman"/>
                <w:b w:val="0"/>
                <w:bCs w:val="0"/>
                <w:snapToGrid w:val="0"/>
                <w:color w:val="auto"/>
                <w:sz w:val="18"/>
                <w:szCs w:val="18"/>
                <w:highlight w:val="none"/>
              </w:rPr>
              <w:t>经营情况的检查</w:t>
            </w:r>
          </w:p>
        </w:tc>
        <w:tc>
          <w:tcPr>
            <w:tcW w:w="1119"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营业性演出从业单位</w:t>
            </w:r>
          </w:p>
        </w:tc>
        <w:tc>
          <w:tcPr>
            <w:tcW w:w="718"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一般检查事项</w:t>
            </w:r>
          </w:p>
        </w:tc>
        <w:tc>
          <w:tcPr>
            <w:tcW w:w="1029"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文化和旅游部门</w:t>
            </w:r>
          </w:p>
        </w:tc>
        <w:tc>
          <w:tcPr>
            <w:tcW w:w="2476"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依照《营业性演出管理条例》开展。</w:t>
            </w:r>
          </w:p>
        </w:tc>
        <w:tc>
          <w:tcPr>
            <w:tcW w:w="765"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现场检查</w:t>
            </w:r>
          </w:p>
        </w:tc>
        <w:tc>
          <w:tcPr>
            <w:tcW w:w="820"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lang w:eastAsia="zh-CN"/>
              </w:rPr>
            </w:pPr>
            <w:r>
              <w:rPr>
                <w:rFonts w:hint="default" w:ascii="Times New Roman" w:hAnsi="Times New Roman" w:eastAsia="方正仿宋简体" w:cs="Times New Roman"/>
                <w:b w:val="0"/>
                <w:bCs w:val="0"/>
                <w:snapToGrid w:val="0"/>
                <w:color w:val="auto"/>
                <w:sz w:val="18"/>
                <w:szCs w:val="18"/>
                <w:highlight w:val="none"/>
                <w:lang w:eastAsia="zh-CN"/>
              </w:rPr>
              <w:t>省</w:t>
            </w:r>
          </w:p>
        </w:tc>
        <w:tc>
          <w:tcPr>
            <w:tcW w:w="835"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市、县</w:t>
            </w:r>
          </w:p>
        </w:tc>
        <w:tc>
          <w:tcPr>
            <w:tcW w:w="873"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市场监管部门</w:t>
            </w:r>
          </w:p>
        </w:tc>
        <w:tc>
          <w:tcPr>
            <w:tcW w:w="1880"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年度报告公示信息的检查</w:t>
            </w:r>
          </w:p>
        </w:tc>
        <w:tc>
          <w:tcPr>
            <w:tcW w:w="907" w:type="dxa"/>
            <w:vMerge w:val="restart"/>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部委清单序号21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88" w:type="dxa"/>
            <w:vMerge w:val="continue"/>
            <w:noWrap w:val="0"/>
            <w:tcMar>
              <w:top w:w="15" w:type="dxa"/>
              <w:left w:w="15" w:type="dxa"/>
              <w:right w:w="15" w:type="dxa"/>
            </w:tcMar>
            <w:vAlign w:val="center"/>
          </w:tcPr>
          <w:p>
            <w:pPr>
              <w:keepNext w:val="0"/>
              <w:keepLines w:val="0"/>
              <w:pageBreakBefore w:val="0"/>
              <w:widowControl w:val="0"/>
              <w:numPr>
                <w:ilvl w:val="0"/>
                <w:numId w:val="1"/>
              </w:numPr>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73" w:type="dxa"/>
            <w:vMerge w:val="continue"/>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908"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19"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718"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029"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2476"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rPr>
                <w:rFonts w:hint="default" w:ascii="Times New Roman" w:hAnsi="Times New Roman" w:eastAsia="方正仿宋简体" w:cs="Times New Roman"/>
                <w:b w:val="0"/>
                <w:bCs w:val="0"/>
                <w:snapToGrid w:val="0"/>
                <w:color w:val="auto"/>
                <w:sz w:val="18"/>
                <w:szCs w:val="18"/>
                <w:highlight w:val="none"/>
              </w:rPr>
            </w:pPr>
          </w:p>
        </w:tc>
        <w:tc>
          <w:tcPr>
            <w:tcW w:w="765"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820"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835"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textAlignment w:val="center"/>
              <w:rPr>
                <w:rFonts w:hint="default" w:ascii="Times New Roman" w:hAnsi="Times New Roman" w:eastAsia="方正仿宋简体" w:cs="Times New Roman"/>
                <w:b w:val="0"/>
                <w:bCs w:val="0"/>
                <w:snapToGrid w:val="0"/>
                <w:color w:val="auto"/>
                <w:sz w:val="18"/>
                <w:szCs w:val="18"/>
                <w:highlight w:val="none"/>
              </w:rPr>
            </w:pPr>
          </w:p>
        </w:tc>
        <w:tc>
          <w:tcPr>
            <w:tcW w:w="873"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公安部门</w:t>
            </w:r>
          </w:p>
        </w:tc>
        <w:tc>
          <w:tcPr>
            <w:tcW w:w="1880"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安全保卫工作的检查</w:t>
            </w:r>
          </w:p>
        </w:tc>
        <w:tc>
          <w:tcPr>
            <w:tcW w:w="907" w:type="dxa"/>
            <w:vMerge w:val="continue"/>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88" w:type="dxa"/>
            <w:vMerge w:val="continue"/>
            <w:noWrap w:val="0"/>
            <w:tcMar>
              <w:top w:w="15" w:type="dxa"/>
              <w:left w:w="15" w:type="dxa"/>
              <w:right w:w="15" w:type="dxa"/>
            </w:tcMar>
            <w:vAlign w:val="center"/>
          </w:tcPr>
          <w:p>
            <w:pPr>
              <w:keepNext w:val="0"/>
              <w:keepLines w:val="0"/>
              <w:pageBreakBefore w:val="0"/>
              <w:widowControl w:val="0"/>
              <w:numPr>
                <w:ilvl w:val="0"/>
                <w:numId w:val="1"/>
              </w:numPr>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73" w:type="dxa"/>
            <w:vMerge w:val="continue"/>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908"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19"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718"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029"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2476"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rPr>
                <w:rFonts w:hint="default" w:ascii="Times New Roman" w:hAnsi="Times New Roman" w:eastAsia="方正仿宋简体" w:cs="Times New Roman"/>
                <w:b w:val="0"/>
                <w:bCs w:val="0"/>
                <w:snapToGrid w:val="0"/>
                <w:color w:val="auto"/>
                <w:sz w:val="18"/>
                <w:szCs w:val="18"/>
                <w:highlight w:val="none"/>
              </w:rPr>
            </w:pPr>
          </w:p>
        </w:tc>
        <w:tc>
          <w:tcPr>
            <w:tcW w:w="765"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820"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835"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textAlignment w:val="center"/>
              <w:rPr>
                <w:rFonts w:hint="default" w:ascii="Times New Roman" w:hAnsi="Times New Roman" w:eastAsia="方正仿宋简体" w:cs="Times New Roman"/>
                <w:b w:val="0"/>
                <w:bCs w:val="0"/>
                <w:snapToGrid w:val="0"/>
                <w:color w:val="auto"/>
                <w:sz w:val="18"/>
                <w:szCs w:val="18"/>
                <w:highlight w:val="none"/>
              </w:rPr>
            </w:pPr>
          </w:p>
        </w:tc>
        <w:tc>
          <w:tcPr>
            <w:tcW w:w="873"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卫生健康部门</w:t>
            </w:r>
          </w:p>
        </w:tc>
        <w:tc>
          <w:tcPr>
            <w:tcW w:w="1880"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取得卫生许可证、卫生情况的检查</w:t>
            </w:r>
          </w:p>
        </w:tc>
        <w:tc>
          <w:tcPr>
            <w:tcW w:w="907" w:type="dxa"/>
            <w:vMerge w:val="continue"/>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88" w:type="dxa"/>
            <w:noWrap w:val="0"/>
            <w:tcMar>
              <w:top w:w="15" w:type="dxa"/>
              <w:left w:w="15" w:type="dxa"/>
              <w:right w:w="15" w:type="dxa"/>
            </w:tcMar>
            <w:vAlign w:val="center"/>
          </w:tcPr>
          <w:p>
            <w:pPr>
              <w:keepNext w:val="0"/>
              <w:keepLines w:val="0"/>
              <w:pageBreakBefore w:val="0"/>
              <w:widowControl w:val="0"/>
              <w:numPr>
                <w:ilvl w:val="0"/>
                <w:numId w:val="1"/>
              </w:numPr>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73"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艺术品经营单位抽查</w:t>
            </w:r>
          </w:p>
        </w:tc>
        <w:tc>
          <w:tcPr>
            <w:tcW w:w="1908"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艺术品经营单位备案情况</w:t>
            </w:r>
            <w:r>
              <w:rPr>
                <w:rFonts w:hint="default" w:ascii="Times New Roman" w:hAnsi="Times New Roman" w:eastAsia="方正仿宋简体" w:cs="Times New Roman"/>
                <w:b w:val="0"/>
                <w:bCs w:val="0"/>
                <w:snapToGrid w:val="0"/>
                <w:color w:val="auto"/>
                <w:sz w:val="18"/>
                <w:szCs w:val="18"/>
                <w:highlight w:val="none"/>
                <w:lang w:eastAsia="zh-CN"/>
              </w:rPr>
              <w:t>和</w:t>
            </w:r>
            <w:r>
              <w:rPr>
                <w:rFonts w:hint="default" w:ascii="Times New Roman" w:hAnsi="Times New Roman" w:eastAsia="方正仿宋简体" w:cs="Times New Roman"/>
                <w:b w:val="0"/>
                <w:bCs w:val="0"/>
                <w:snapToGrid w:val="0"/>
                <w:color w:val="auto"/>
                <w:sz w:val="18"/>
                <w:szCs w:val="18"/>
                <w:highlight w:val="none"/>
              </w:rPr>
              <w:t>经营活动的检查</w:t>
            </w:r>
          </w:p>
        </w:tc>
        <w:tc>
          <w:tcPr>
            <w:tcW w:w="1119"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艺术品经营单位</w:t>
            </w:r>
          </w:p>
        </w:tc>
        <w:tc>
          <w:tcPr>
            <w:tcW w:w="718"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一般检查事项</w:t>
            </w:r>
          </w:p>
        </w:tc>
        <w:tc>
          <w:tcPr>
            <w:tcW w:w="1029"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文化和旅游部门</w:t>
            </w:r>
          </w:p>
        </w:tc>
        <w:tc>
          <w:tcPr>
            <w:tcW w:w="2476"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依照《艺术品经营管理办法》开展。</w:t>
            </w:r>
          </w:p>
        </w:tc>
        <w:tc>
          <w:tcPr>
            <w:tcW w:w="765"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现场检查</w:t>
            </w:r>
          </w:p>
        </w:tc>
        <w:tc>
          <w:tcPr>
            <w:tcW w:w="820"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lang w:eastAsia="zh-CN"/>
              </w:rPr>
            </w:pPr>
            <w:r>
              <w:rPr>
                <w:rFonts w:hint="default" w:ascii="Times New Roman" w:hAnsi="Times New Roman" w:eastAsia="方正仿宋简体" w:cs="Times New Roman"/>
                <w:b w:val="0"/>
                <w:bCs w:val="0"/>
                <w:snapToGrid w:val="0"/>
                <w:color w:val="auto"/>
                <w:sz w:val="18"/>
                <w:szCs w:val="18"/>
                <w:highlight w:val="none"/>
                <w:lang w:eastAsia="zh-CN"/>
              </w:rPr>
              <w:t>省</w:t>
            </w:r>
          </w:p>
        </w:tc>
        <w:tc>
          <w:tcPr>
            <w:tcW w:w="835"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市、县</w:t>
            </w:r>
          </w:p>
        </w:tc>
        <w:tc>
          <w:tcPr>
            <w:tcW w:w="873"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市场监管部门</w:t>
            </w:r>
          </w:p>
        </w:tc>
        <w:tc>
          <w:tcPr>
            <w:tcW w:w="1880"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企业经营合法性的检查</w:t>
            </w:r>
          </w:p>
        </w:tc>
        <w:tc>
          <w:tcPr>
            <w:tcW w:w="907"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部委清单序号22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88" w:type="dxa"/>
            <w:vMerge w:val="restart"/>
            <w:noWrap w:val="0"/>
            <w:tcMar>
              <w:top w:w="15" w:type="dxa"/>
              <w:left w:w="15" w:type="dxa"/>
              <w:right w:w="15" w:type="dxa"/>
            </w:tcMar>
            <w:vAlign w:val="center"/>
          </w:tcPr>
          <w:p>
            <w:pPr>
              <w:keepNext w:val="0"/>
              <w:keepLines w:val="0"/>
              <w:pageBreakBefore w:val="0"/>
              <w:widowControl w:val="0"/>
              <w:numPr>
                <w:ilvl w:val="0"/>
                <w:numId w:val="1"/>
              </w:numPr>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73" w:type="dxa"/>
            <w:vMerge w:val="restart"/>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旅行社行业抽查</w:t>
            </w:r>
          </w:p>
        </w:tc>
        <w:tc>
          <w:tcPr>
            <w:tcW w:w="1908"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旅行社取得许可证情况</w:t>
            </w:r>
            <w:r>
              <w:rPr>
                <w:rFonts w:hint="default" w:ascii="Times New Roman" w:hAnsi="Times New Roman" w:eastAsia="方正仿宋简体" w:cs="Times New Roman"/>
                <w:b w:val="0"/>
                <w:bCs w:val="0"/>
                <w:snapToGrid w:val="0"/>
                <w:color w:val="auto"/>
                <w:sz w:val="18"/>
                <w:szCs w:val="18"/>
                <w:highlight w:val="none"/>
                <w:lang w:eastAsia="zh-CN"/>
              </w:rPr>
              <w:t>和经营情况</w:t>
            </w:r>
            <w:r>
              <w:rPr>
                <w:rFonts w:hint="default" w:ascii="Times New Roman" w:hAnsi="Times New Roman" w:eastAsia="方正仿宋简体" w:cs="Times New Roman"/>
                <w:b w:val="0"/>
                <w:bCs w:val="0"/>
                <w:snapToGrid w:val="0"/>
                <w:color w:val="auto"/>
                <w:sz w:val="18"/>
                <w:szCs w:val="18"/>
                <w:highlight w:val="none"/>
              </w:rPr>
              <w:t>的检查</w:t>
            </w:r>
          </w:p>
        </w:tc>
        <w:tc>
          <w:tcPr>
            <w:tcW w:w="1119"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旅行社</w:t>
            </w:r>
          </w:p>
        </w:tc>
        <w:tc>
          <w:tcPr>
            <w:tcW w:w="718"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一般检查事项</w:t>
            </w:r>
          </w:p>
        </w:tc>
        <w:tc>
          <w:tcPr>
            <w:tcW w:w="1029"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文化和旅游部门</w:t>
            </w:r>
          </w:p>
        </w:tc>
        <w:tc>
          <w:tcPr>
            <w:tcW w:w="2476"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依照《中华人民共和国旅游法》开展。</w:t>
            </w:r>
          </w:p>
        </w:tc>
        <w:tc>
          <w:tcPr>
            <w:tcW w:w="765"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现场检查</w:t>
            </w:r>
          </w:p>
        </w:tc>
        <w:tc>
          <w:tcPr>
            <w:tcW w:w="820"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lang w:eastAsia="zh-CN"/>
              </w:rPr>
            </w:pPr>
            <w:r>
              <w:rPr>
                <w:rFonts w:hint="default" w:ascii="Times New Roman" w:hAnsi="Times New Roman" w:eastAsia="方正仿宋简体" w:cs="Times New Roman"/>
                <w:b w:val="0"/>
                <w:bCs w:val="0"/>
                <w:snapToGrid w:val="0"/>
                <w:color w:val="auto"/>
                <w:sz w:val="18"/>
                <w:szCs w:val="18"/>
                <w:highlight w:val="none"/>
                <w:lang w:eastAsia="zh-CN"/>
              </w:rPr>
              <w:t>省</w:t>
            </w:r>
          </w:p>
        </w:tc>
        <w:tc>
          <w:tcPr>
            <w:tcW w:w="835"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市、县</w:t>
            </w:r>
          </w:p>
        </w:tc>
        <w:tc>
          <w:tcPr>
            <w:tcW w:w="873"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市场监管部门</w:t>
            </w:r>
          </w:p>
        </w:tc>
        <w:tc>
          <w:tcPr>
            <w:tcW w:w="1880"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年度报告公示信息的检查</w:t>
            </w:r>
          </w:p>
        </w:tc>
        <w:tc>
          <w:tcPr>
            <w:tcW w:w="907" w:type="dxa"/>
            <w:vMerge w:val="restart"/>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部委清单序号23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88" w:type="dxa"/>
            <w:vMerge w:val="continue"/>
            <w:noWrap w:val="0"/>
            <w:tcMar>
              <w:top w:w="15" w:type="dxa"/>
              <w:left w:w="15" w:type="dxa"/>
              <w:right w:w="15" w:type="dxa"/>
            </w:tcMar>
            <w:vAlign w:val="center"/>
          </w:tcPr>
          <w:p>
            <w:pPr>
              <w:keepNext w:val="0"/>
              <w:keepLines w:val="0"/>
              <w:pageBreakBefore w:val="0"/>
              <w:widowControl w:val="0"/>
              <w:numPr>
                <w:ilvl w:val="0"/>
                <w:numId w:val="1"/>
              </w:numPr>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73" w:type="dxa"/>
            <w:vMerge w:val="continue"/>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908"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19"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718"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029"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2476"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rPr>
                <w:rFonts w:hint="default" w:ascii="Times New Roman" w:hAnsi="Times New Roman" w:eastAsia="方正仿宋简体" w:cs="Times New Roman"/>
                <w:b w:val="0"/>
                <w:bCs w:val="0"/>
                <w:snapToGrid w:val="0"/>
                <w:color w:val="auto"/>
                <w:sz w:val="18"/>
                <w:szCs w:val="18"/>
                <w:highlight w:val="none"/>
              </w:rPr>
            </w:pPr>
          </w:p>
        </w:tc>
        <w:tc>
          <w:tcPr>
            <w:tcW w:w="765"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820"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835"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873" w:type="dxa"/>
            <w:noWrap w:val="0"/>
            <w:tcMar>
              <w:top w:w="15" w:type="dxa"/>
              <w:left w:w="15" w:type="dxa"/>
              <w:right w:w="15" w:type="dxa"/>
            </w:tcMar>
            <w:vAlign w:val="center"/>
          </w:tcPr>
          <w:p>
            <w:pPr>
              <w:keepNext w:val="0"/>
              <w:keepLines w:val="0"/>
              <w:pageBreakBefore w:val="0"/>
              <w:widowControl w:val="0"/>
              <w:suppressAutoHyphens/>
              <w:kinsoku/>
              <w:wordWrap/>
              <w:bidi w:val="0"/>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交通运输部门</w:t>
            </w:r>
          </w:p>
        </w:tc>
        <w:tc>
          <w:tcPr>
            <w:tcW w:w="1880"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旅行社用车行为的检查</w:t>
            </w:r>
          </w:p>
        </w:tc>
        <w:tc>
          <w:tcPr>
            <w:tcW w:w="907" w:type="dxa"/>
            <w:vMerge w:val="continue"/>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88" w:type="dxa"/>
            <w:vMerge w:val="continue"/>
            <w:noWrap w:val="0"/>
            <w:tcMar>
              <w:top w:w="15" w:type="dxa"/>
              <w:left w:w="15" w:type="dxa"/>
              <w:right w:w="15" w:type="dxa"/>
            </w:tcMar>
            <w:vAlign w:val="center"/>
          </w:tcPr>
          <w:p>
            <w:pPr>
              <w:keepNext w:val="0"/>
              <w:keepLines w:val="0"/>
              <w:pageBreakBefore w:val="0"/>
              <w:widowControl w:val="0"/>
              <w:numPr>
                <w:ilvl w:val="0"/>
                <w:numId w:val="1"/>
              </w:numPr>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73" w:type="dxa"/>
            <w:vMerge w:val="continue"/>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908"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19"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718"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029"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2476"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rPr>
                <w:rFonts w:hint="default" w:ascii="Times New Roman" w:hAnsi="Times New Roman" w:eastAsia="方正仿宋简体" w:cs="Times New Roman"/>
                <w:b w:val="0"/>
                <w:bCs w:val="0"/>
                <w:snapToGrid w:val="0"/>
                <w:color w:val="auto"/>
                <w:sz w:val="18"/>
                <w:szCs w:val="18"/>
                <w:highlight w:val="none"/>
              </w:rPr>
            </w:pPr>
          </w:p>
        </w:tc>
        <w:tc>
          <w:tcPr>
            <w:tcW w:w="765"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820"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835"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873" w:type="dxa"/>
            <w:noWrap w:val="0"/>
            <w:tcMar>
              <w:top w:w="15" w:type="dxa"/>
              <w:left w:w="15" w:type="dxa"/>
              <w:right w:w="15" w:type="dxa"/>
            </w:tcMar>
            <w:vAlign w:val="center"/>
          </w:tcPr>
          <w:p>
            <w:pPr>
              <w:keepNext w:val="0"/>
              <w:keepLines w:val="0"/>
              <w:pageBreakBefore w:val="0"/>
              <w:widowControl w:val="0"/>
              <w:suppressAutoHyphens/>
              <w:kinsoku/>
              <w:wordWrap/>
              <w:bidi w:val="0"/>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人力资源社会保障部门</w:t>
            </w:r>
          </w:p>
        </w:tc>
        <w:tc>
          <w:tcPr>
            <w:tcW w:w="1880"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劳动保障监督检查</w:t>
            </w:r>
          </w:p>
        </w:tc>
        <w:tc>
          <w:tcPr>
            <w:tcW w:w="907" w:type="dxa"/>
            <w:vMerge w:val="continue"/>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88" w:type="dxa"/>
            <w:noWrap w:val="0"/>
            <w:tcMar>
              <w:top w:w="15" w:type="dxa"/>
              <w:left w:w="15" w:type="dxa"/>
              <w:right w:w="15" w:type="dxa"/>
            </w:tcMar>
            <w:vAlign w:val="center"/>
          </w:tcPr>
          <w:p>
            <w:pPr>
              <w:keepNext w:val="0"/>
              <w:keepLines w:val="0"/>
              <w:pageBreakBefore w:val="0"/>
              <w:widowControl w:val="0"/>
              <w:numPr>
                <w:ilvl w:val="0"/>
                <w:numId w:val="1"/>
              </w:numPr>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73"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通过网络经营旅行社业务抽查</w:t>
            </w:r>
          </w:p>
        </w:tc>
        <w:tc>
          <w:tcPr>
            <w:tcW w:w="1908"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通过网络经营旅行社业务抽查</w:t>
            </w:r>
            <w:r>
              <w:rPr>
                <w:rFonts w:hint="default" w:ascii="Times New Roman" w:hAnsi="Times New Roman" w:eastAsia="方正仿宋简体" w:cs="Times New Roman"/>
                <w:b w:val="0"/>
                <w:bCs w:val="0"/>
                <w:snapToGrid w:val="0"/>
                <w:color w:val="auto"/>
                <w:sz w:val="18"/>
                <w:szCs w:val="18"/>
                <w:highlight w:val="none"/>
                <w:lang w:eastAsia="zh-CN"/>
              </w:rPr>
              <w:t>和</w:t>
            </w:r>
            <w:r>
              <w:rPr>
                <w:rFonts w:hint="default" w:ascii="Times New Roman" w:hAnsi="Times New Roman" w:eastAsia="方正仿宋简体" w:cs="Times New Roman"/>
                <w:b w:val="0"/>
                <w:bCs w:val="0"/>
                <w:snapToGrid w:val="0"/>
                <w:color w:val="auto"/>
                <w:sz w:val="18"/>
                <w:szCs w:val="18"/>
                <w:highlight w:val="none"/>
              </w:rPr>
              <w:t>发布旅游经营信息网站抽查</w:t>
            </w:r>
          </w:p>
        </w:tc>
        <w:tc>
          <w:tcPr>
            <w:tcW w:w="1119"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通过网络经营旅行社业务的企业及平台</w:t>
            </w:r>
          </w:p>
        </w:tc>
        <w:tc>
          <w:tcPr>
            <w:tcW w:w="718"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一般检查事项</w:t>
            </w:r>
          </w:p>
        </w:tc>
        <w:tc>
          <w:tcPr>
            <w:tcW w:w="1029"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文化和旅游部门</w:t>
            </w:r>
          </w:p>
        </w:tc>
        <w:tc>
          <w:tcPr>
            <w:tcW w:w="2476"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依照《在线旅游经营服务管理暂行办法》开展。</w:t>
            </w:r>
          </w:p>
        </w:tc>
        <w:tc>
          <w:tcPr>
            <w:tcW w:w="765"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网络检查</w:t>
            </w:r>
          </w:p>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现场检查</w:t>
            </w:r>
          </w:p>
        </w:tc>
        <w:tc>
          <w:tcPr>
            <w:tcW w:w="820"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lang w:eastAsia="zh-CN"/>
              </w:rPr>
            </w:pPr>
            <w:r>
              <w:rPr>
                <w:rFonts w:hint="default" w:ascii="Times New Roman" w:hAnsi="Times New Roman" w:eastAsia="方正仿宋简体" w:cs="Times New Roman"/>
                <w:b w:val="0"/>
                <w:bCs w:val="0"/>
                <w:snapToGrid w:val="0"/>
                <w:color w:val="auto"/>
                <w:sz w:val="18"/>
                <w:szCs w:val="18"/>
                <w:highlight w:val="none"/>
                <w:lang w:eastAsia="zh-CN"/>
              </w:rPr>
              <w:t>省</w:t>
            </w:r>
          </w:p>
        </w:tc>
        <w:tc>
          <w:tcPr>
            <w:tcW w:w="835"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市、县</w:t>
            </w:r>
          </w:p>
        </w:tc>
        <w:tc>
          <w:tcPr>
            <w:tcW w:w="873"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市场监管部门</w:t>
            </w:r>
          </w:p>
        </w:tc>
        <w:tc>
          <w:tcPr>
            <w:tcW w:w="1880"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旅游互联网企业及平台履行电子商务经营者主体责任的检查</w:t>
            </w:r>
          </w:p>
        </w:tc>
        <w:tc>
          <w:tcPr>
            <w:tcW w:w="907"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部委清单序号24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88" w:type="dxa"/>
            <w:noWrap w:val="0"/>
            <w:tcMar>
              <w:top w:w="15" w:type="dxa"/>
              <w:left w:w="15" w:type="dxa"/>
              <w:right w:w="15" w:type="dxa"/>
            </w:tcMar>
            <w:vAlign w:val="center"/>
          </w:tcPr>
          <w:p>
            <w:pPr>
              <w:keepNext w:val="0"/>
              <w:keepLines w:val="0"/>
              <w:pageBreakBefore w:val="0"/>
              <w:widowControl w:val="0"/>
              <w:numPr>
                <w:ilvl w:val="0"/>
                <w:numId w:val="1"/>
              </w:numPr>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73"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汽车流通市场抽查</w:t>
            </w:r>
          </w:p>
        </w:tc>
        <w:tc>
          <w:tcPr>
            <w:tcW w:w="1908"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新车销售市场监管</w:t>
            </w:r>
          </w:p>
        </w:tc>
        <w:tc>
          <w:tcPr>
            <w:tcW w:w="1119"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汽车销售经销商（主要是新车4S店）</w:t>
            </w:r>
          </w:p>
        </w:tc>
        <w:tc>
          <w:tcPr>
            <w:tcW w:w="718"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一般检查事项</w:t>
            </w:r>
          </w:p>
        </w:tc>
        <w:tc>
          <w:tcPr>
            <w:tcW w:w="1029"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商务部门</w:t>
            </w:r>
          </w:p>
        </w:tc>
        <w:tc>
          <w:tcPr>
            <w:tcW w:w="2476"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按照《汽车销售管理办法》内容要求，根据职能职责进行抽查。</w:t>
            </w:r>
          </w:p>
        </w:tc>
        <w:tc>
          <w:tcPr>
            <w:tcW w:w="765"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现场检查</w:t>
            </w:r>
          </w:p>
        </w:tc>
        <w:tc>
          <w:tcPr>
            <w:tcW w:w="820"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lang w:eastAsia="zh-CN"/>
              </w:rPr>
            </w:pPr>
            <w:r>
              <w:rPr>
                <w:rFonts w:hint="default" w:ascii="Times New Roman" w:hAnsi="Times New Roman" w:eastAsia="方正仿宋简体" w:cs="Times New Roman"/>
                <w:b w:val="0"/>
                <w:bCs w:val="0"/>
                <w:snapToGrid w:val="0"/>
                <w:color w:val="auto"/>
                <w:sz w:val="18"/>
                <w:szCs w:val="18"/>
                <w:highlight w:val="none"/>
                <w:lang w:eastAsia="zh-CN"/>
              </w:rPr>
              <w:t>省</w:t>
            </w:r>
          </w:p>
        </w:tc>
        <w:tc>
          <w:tcPr>
            <w:tcW w:w="835"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省、市、县</w:t>
            </w:r>
          </w:p>
        </w:tc>
        <w:tc>
          <w:tcPr>
            <w:tcW w:w="873"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市场监管部门</w:t>
            </w:r>
          </w:p>
        </w:tc>
        <w:tc>
          <w:tcPr>
            <w:tcW w:w="1880"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年度报告公示信息的检查</w:t>
            </w:r>
          </w:p>
        </w:tc>
        <w:tc>
          <w:tcPr>
            <w:tcW w:w="907"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部委清单序号25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88" w:type="dxa"/>
            <w:noWrap w:val="0"/>
            <w:tcMar>
              <w:top w:w="15" w:type="dxa"/>
              <w:left w:w="15" w:type="dxa"/>
              <w:right w:w="15" w:type="dxa"/>
            </w:tcMar>
            <w:vAlign w:val="center"/>
          </w:tcPr>
          <w:p>
            <w:pPr>
              <w:keepNext w:val="0"/>
              <w:keepLines w:val="0"/>
              <w:pageBreakBefore w:val="0"/>
              <w:widowControl w:val="0"/>
              <w:numPr>
                <w:ilvl w:val="0"/>
                <w:numId w:val="1"/>
              </w:numPr>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73"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汽车流通市场抽查</w:t>
            </w:r>
          </w:p>
        </w:tc>
        <w:tc>
          <w:tcPr>
            <w:tcW w:w="1908"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二手车交易市场监管</w:t>
            </w:r>
          </w:p>
        </w:tc>
        <w:tc>
          <w:tcPr>
            <w:tcW w:w="1119"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二手车交易市场和二手车经营主体</w:t>
            </w:r>
          </w:p>
        </w:tc>
        <w:tc>
          <w:tcPr>
            <w:tcW w:w="718"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一般检查事项</w:t>
            </w:r>
          </w:p>
        </w:tc>
        <w:tc>
          <w:tcPr>
            <w:tcW w:w="1029"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商务部门</w:t>
            </w:r>
          </w:p>
        </w:tc>
        <w:tc>
          <w:tcPr>
            <w:tcW w:w="2476"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按照《二手车流通管理办法》内容要求，根据职能职责进行抽查。</w:t>
            </w:r>
          </w:p>
        </w:tc>
        <w:tc>
          <w:tcPr>
            <w:tcW w:w="765"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现场检查</w:t>
            </w:r>
          </w:p>
        </w:tc>
        <w:tc>
          <w:tcPr>
            <w:tcW w:w="820"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lang w:eastAsia="zh-CN"/>
              </w:rPr>
            </w:pPr>
            <w:r>
              <w:rPr>
                <w:rFonts w:hint="default" w:ascii="Times New Roman" w:hAnsi="Times New Roman" w:eastAsia="方正仿宋简体" w:cs="Times New Roman"/>
                <w:b w:val="0"/>
                <w:bCs w:val="0"/>
                <w:snapToGrid w:val="0"/>
                <w:color w:val="auto"/>
                <w:sz w:val="18"/>
                <w:szCs w:val="18"/>
                <w:highlight w:val="none"/>
                <w:lang w:eastAsia="zh-CN"/>
              </w:rPr>
              <w:t>省</w:t>
            </w:r>
          </w:p>
        </w:tc>
        <w:tc>
          <w:tcPr>
            <w:tcW w:w="835"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省、市、县</w:t>
            </w:r>
          </w:p>
        </w:tc>
        <w:tc>
          <w:tcPr>
            <w:tcW w:w="873"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市场监管部门</w:t>
            </w:r>
          </w:p>
        </w:tc>
        <w:tc>
          <w:tcPr>
            <w:tcW w:w="1880"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年度报告公示信息的检查</w:t>
            </w:r>
          </w:p>
        </w:tc>
        <w:tc>
          <w:tcPr>
            <w:tcW w:w="907"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部委清单序号25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88" w:type="dxa"/>
            <w:vMerge w:val="restart"/>
            <w:noWrap w:val="0"/>
            <w:tcMar>
              <w:top w:w="15" w:type="dxa"/>
              <w:left w:w="15" w:type="dxa"/>
              <w:right w:w="15" w:type="dxa"/>
            </w:tcMar>
            <w:vAlign w:val="center"/>
          </w:tcPr>
          <w:p>
            <w:pPr>
              <w:keepNext w:val="0"/>
              <w:keepLines w:val="0"/>
              <w:pageBreakBefore w:val="0"/>
              <w:widowControl w:val="0"/>
              <w:numPr>
                <w:ilvl w:val="0"/>
                <w:numId w:val="1"/>
              </w:numPr>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73" w:type="dxa"/>
            <w:vMerge w:val="restart"/>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汽车流通市场抽查</w:t>
            </w:r>
          </w:p>
        </w:tc>
        <w:tc>
          <w:tcPr>
            <w:tcW w:w="1908"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报废机动车回收拆解活动监管</w:t>
            </w:r>
          </w:p>
        </w:tc>
        <w:tc>
          <w:tcPr>
            <w:tcW w:w="1119"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报废机动车回收拆解企业</w:t>
            </w:r>
          </w:p>
        </w:tc>
        <w:tc>
          <w:tcPr>
            <w:tcW w:w="718"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一般检查事项</w:t>
            </w:r>
          </w:p>
        </w:tc>
        <w:tc>
          <w:tcPr>
            <w:tcW w:w="1029"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商务部门</w:t>
            </w:r>
          </w:p>
        </w:tc>
        <w:tc>
          <w:tcPr>
            <w:tcW w:w="2476"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按照《报废机动车回收管理办法》及《实施细则》内容要求，根据职能职责进行抽查</w:t>
            </w:r>
          </w:p>
        </w:tc>
        <w:tc>
          <w:tcPr>
            <w:tcW w:w="765"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现场检查</w:t>
            </w:r>
          </w:p>
        </w:tc>
        <w:tc>
          <w:tcPr>
            <w:tcW w:w="820"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lang w:eastAsia="zh-CN"/>
              </w:rPr>
            </w:pPr>
            <w:r>
              <w:rPr>
                <w:rFonts w:hint="default" w:ascii="Times New Roman" w:hAnsi="Times New Roman" w:eastAsia="方正仿宋简体" w:cs="Times New Roman"/>
                <w:b w:val="0"/>
                <w:bCs w:val="0"/>
                <w:snapToGrid w:val="0"/>
                <w:color w:val="auto"/>
                <w:sz w:val="18"/>
                <w:szCs w:val="18"/>
                <w:highlight w:val="none"/>
                <w:lang w:eastAsia="zh-CN"/>
              </w:rPr>
              <w:t>省</w:t>
            </w:r>
          </w:p>
        </w:tc>
        <w:tc>
          <w:tcPr>
            <w:tcW w:w="835"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省、市、县</w:t>
            </w:r>
          </w:p>
        </w:tc>
        <w:tc>
          <w:tcPr>
            <w:tcW w:w="873"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市场监管部门</w:t>
            </w:r>
          </w:p>
        </w:tc>
        <w:tc>
          <w:tcPr>
            <w:tcW w:w="1880"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年度报告公示信息的检查</w:t>
            </w:r>
          </w:p>
        </w:tc>
        <w:tc>
          <w:tcPr>
            <w:tcW w:w="907" w:type="dxa"/>
            <w:vMerge w:val="restart"/>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部委清单序号25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88" w:type="dxa"/>
            <w:vMerge w:val="continue"/>
            <w:noWrap w:val="0"/>
            <w:tcMar>
              <w:top w:w="15" w:type="dxa"/>
              <w:left w:w="15" w:type="dxa"/>
              <w:right w:w="15" w:type="dxa"/>
            </w:tcMar>
            <w:vAlign w:val="center"/>
          </w:tcPr>
          <w:p>
            <w:pPr>
              <w:keepNext w:val="0"/>
              <w:keepLines w:val="0"/>
              <w:pageBreakBefore w:val="0"/>
              <w:widowControl w:val="0"/>
              <w:numPr>
                <w:ilvl w:val="0"/>
                <w:numId w:val="1"/>
              </w:numPr>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73" w:type="dxa"/>
            <w:vMerge w:val="continue"/>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908"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19"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718"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029"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2476"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rPr>
                <w:rFonts w:hint="default" w:ascii="Times New Roman" w:hAnsi="Times New Roman" w:eastAsia="方正仿宋简体" w:cs="Times New Roman"/>
                <w:b w:val="0"/>
                <w:bCs w:val="0"/>
                <w:snapToGrid w:val="0"/>
                <w:color w:val="auto"/>
                <w:sz w:val="18"/>
                <w:szCs w:val="18"/>
                <w:highlight w:val="none"/>
              </w:rPr>
            </w:pPr>
          </w:p>
        </w:tc>
        <w:tc>
          <w:tcPr>
            <w:tcW w:w="765"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820"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835"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873"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生态环境部门</w:t>
            </w:r>
          </w:p>
        </w:tc>
        <w:tc>
          <w:tcPr>
            <w:tcW w:w="1880"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对报废机动车回收拆解活动的日常监督检查并处理相关违法行为</w:t>
            </w:r>
          </w:p>
        </w:tc>
        <w:tc>
          <w:tcPr>
            <w:tcW w:w="907" w:type="dxa"/>
            <w:vMerge w:val="continue"/>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88" w:type="dxa"/>
            <w:vMerge w:val="restart"/>
            <w:noWrap w:val="0"/>
            <w:tcMar>
              <w:top w:w="15" w:type="dxa"/>
              <w:left w:w="15" w:type="dxa"/>
              <w:right w:w="15" w:type="dxa"/>
            </w:tcMar>
            <w:vAlign w:val="center"/>
          </w:tcPr>
          <w:p>
            <w:pPr>
              <w:keepNext w:val="0"/>
              <w:keepLines w:val="0"/>
              <w:pageBreakBefore w:val="0"/>
              <w:widowControl w:val="0"/>
              <w:numPr>
                <w:ilvl w:val="0"/>
                <w:numId w:val="1"/>
              </w:numPr>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73" w:type="dxa"/>
            <w:vMerge w:val="restart"/>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单用途商业预付卡抽查</w:t>
            </w:r>
          </w:p>
        </w:tc>
        <w:tc>
          <w:tcPr>
            <w:tcW w:w="1908"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单用途商业预付卡业务检查</w:t>
            </w:r>
          </w:p>
        </w:tc>
        <w:tc>
          <w:tcPr>
            <w:tcW w:w="1119"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单用途商业预付卡发卡企业和售卡企业</w:t>
            </w:r>
          </w:p>
        </w:tc>
        <w:tc>
          <w:tcPr>
            <w:tcW w:w="718"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一般检查事项</w:t>
            </w:r>
          </w:p>
        </w:tc>
        <w:tc>
          <w:tcPr>
            <w:tcW w:w="1029"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商务部门</w:t>
            </w:r>
          </w:p>
        </w:tc>
        <w:tc>
          <w:tcPr>
            <w:tcW w:w="2476"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单用途商业预付卡业务活动、内部控制和风险状况等。</w:t>
            </w:r>
          </w:p>
        </w:tc>
        <w:tc>
          <w:tcPr>
            <w:tcW w:w="765"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现场检查</w:t>
            </w:r>
          </w:p>
        </w:tc>
        <w:tc>
          <w:tcPr>
            <w:tcW w:w="820"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lang w:eastAsia="zh-CN"/>
              </w:rPr>
            </w:pPr>
            <w:r>
              <w:rPr>
                <w:rFonts w:hint="default" w:ascii="Times New Roman" w:hAnsi="Times New Roman" w:eastAsia="方正仿宋简体" w:cs="Times New Roman"/>
                <w:b w:val="0"/>
                <w:bCs w:val="0"/>
                <w:snapToGrid w:val="0"/>
                <w:color w:val="auto"/>
                <w:sz w:val="18"/>
                <w:szCs w:val="18"/>
                <w:highlight w:val="none"/>
                <w:lang w:eastAsia="zh-CN"/>
              </w:rPr>
              <w:t>省</w:t>
            </w:r>
          </w:p>
        </w:tc>
        <w:tc>
          <w:tcPr>
            <w:tcW w:w="835"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省、市、县</w:t>
            </w:r>
          </w:p>
        </w:tc>
        <w:tc>
          <w:tcPr>
            <w:tcW w:w="873"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市场监管部门</w:t>
            </w:r>
          </w:p>
        </w:tc>
        <w:tc>
          <w:tcPr>
            <w:tcW w:w="1880"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年度报告公示信息的检查</w:t>
            </w:r>
          </w:p>
        </w:tc>
        <w:tc>
          <w:tcPr>
            <w:tcW w:w="907" w:type="dxa"/>
            <w:vMerge w:val="restart"/>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部委清单序号26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88" w:type="dxa"/>
            <w:vMerge w:val="continue"/>
            <w:noWrap w:val="0"/>
            <w:tcMar>
              <w:top w:w="15" w:type="dxa"/>
              <w:left w:w="15" w:type="dxa"/>
              <w:right w:w="15" w:type="dxa"/>
            </w:tcMar>
            <w:vAlign w:val="center"/>
          </w:tcPr>
          <w:p>
            <w:pPr>
              <w:keepNext w:val="0"/>
              <w:keepLines w:val="0"/>
              <w:pageBreakBefore w:val="0"/>
              <w:widowControl w:val="0"/>
              <w:numPr>
                <w:ilvl w:val="0"/>
                <w:numId w:val="1"/>
              </w:numPr>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73" w:type="dxa"/>
            <w:vMerge w:val="continue"/>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908"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19"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718"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029"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2476"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rPr>
                <w:rFonts w:hint="default" w:ascii="Times New Roman" w:hAnsi="Times New Roman" w:eastAsia="方正仿宋简体" w:cs="Times New Roman"/>
                <w:b w:val="0"/>
                <w:bCs w:val="0"/>
                <w:snapToGrid w:val="0"/>
                <w:color w:val="auto"/>
                <w:sz w:val="18"/>
                <w:szCs w:val="18"/>
                <w:highlight w:val="none"/>
              </w:rPr>
            </w:pPr>
          </w:p>
        </w:tc>
        <w:tc>
          <w:tcPr>
            <w:tcW w:w="765"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820"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835"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873"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税务部门</w:t>
            </w:r>
          </w:p>
        </w:tc>
        <w:tc>
          <w:tcPr>
            <w:tcW w:w="1880"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纳税人（扣款义务人）税收缴纳情况</w:t>
            </w:r>
          </w:p>
        </w:tc>
        <w:tc>
          <w:tcPr>
            <w:tcW w:w="907" w:type="dxa"/>
            <w:vMerge w:val="continue"/>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88" w:type="dxa"/>
            <w:noWrap w:val="0"/>
            <w:tcMar>
              <w:top w:w="15" w:type="dxa"/>
              <w:left w:w="15" w:type="dxa"/>
              <w:right w:w="15" w:type="dxa"/>
            </w:tcMar>
            <w:vAlign w:val="center"/>
          </w:tcPr>
          <w:p>
            <w:pPr>
              <w:keepNext w:val="0"/>
              <w:keepLines w:val="0"/>
              <w:pageBreakBefore w:val="0"/>
              <w:widowControl w:val="0"/>
              <w:numPr>
                <w:ilvl w:val="0"/>
                <w:numId w:val="1"/>
              </w:numPr>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73"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房地产市场抽查</w:t>
            </w:r>
          </w:p>
        </w:tc>
        <w:tc>
          <w:tcPr>
            <w:tcW w:w="1908"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对房地产开发企业经营行为的监督检查</w:t>
            </w:r>
          </w:p>
        </w:tc>
        <w:tc>
          <w:tcPr>
            <w:tcW w:w="1119"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房地产开发企业</w:t>
            </w:r>
          </w:p>
        </w:tc>
        <w:tc>
          <w:tcPr>
            <w:tcW w:w="718"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一般检查事项</w:t>
            </w:r>
          </w:p>
        </w:tc>
        <w:tc>
          <w:tcPr>
            <w:tcW w:w="1029"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住房城乡建设部门</w:t>
            </w:r>
          </w:p>
        </w:tc>
        <w:tc>
          <w:tcPr>
            <w:tcW w:w="2476"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房地产开发企业的经营活动是否符合房地产开发相关规定。</w:t>
            </w:r>
          </w:p>
        </w:tc>
        <w:tc>
          <w:tcPr>
            <w:tcW w:w="765"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现场检查、书面检查、网络检查</w:t>
            </w:r>
          </w:p>
        </w:tc>
        <w:tc>
          <w:tcPr>
            <w:tcW w:w="820"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lang w:val="en-US" w:eastAsia="zh-CN"/>
              </w:rPr>
              <w:t>省</w:t>
            </w:r>
          </w:p>
        </w:tc>
        <w:tc>
          <w:tcPr>
            <w:tcW w:w="835"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lang w:val="en-US" w:eastAsia="zh-CN"/>
              </w:rPr>
              <w:t>市、县</w:t>
            </w:r>
          </w:p>
        </w:tc>
        <w:tc>
          <w:tcPr>
            <w:tcW w:w="873"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市场监管部门</w:t>
            </w:r>
          </w:p>
        </w:tc>
        <w:tc>
          <w:tcPr>
            <w:tcW w:w="1880"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房地产开发企业自媒体广告发布情况的检查</w:t>
            </w:r>
          </w:p>
        </w:tc>
        <w:tc>
          <w:tcPr>
            <w:tcW w:w="907"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部委清单序号27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88" w:type="dxa"/>
            <w:noWrap w:val="0"/>
            <w:tcMar>
              <w:top w:w="15" w:type="dxa"/>
              <w:left w:w="15" w:type="dxa"/>
              <w:right w:w="15" w:type="dxa"/>
            </w:tcMar>
            <w:vAlign w:val="center"/>
          </w:tcPr>
          <w:p>
            <w:pPr>
              <w:keepNext w:val="0"/>
              <w:keepLines w:val="0"/>
              <w:pageBreakBefore w:val="0"/>
              <w:widowControl w:val="0"/>
              <w:numPr>
                <w:ilvl w:val="0"/>
                <w:numId w:val="1"/>
              </w:numPr>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73"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房地产市场抽查</w:t>
            </w:r>
          </w:p>
        </w:tc>
        <w:tc>
          <w:tcPr>
            <w:tcW w:w="1908"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对房地产估价机构及注册房地产估价师的监督检查</w:t>
            </w:r>
          </w:p>
        </w:tc>
        <w:tc>
          <w:tcPr>
            <w:tcW w:w="1119"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房地产估价机构及注册房地产估价师</w:t>
            </w:r>
          </w:p>
        </w:tc>
        <w:tc>
          <w:tcPr>
            <w:tcW w:w="718"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一般检查事项</w:t>
            </w:r>
          </w:p>
        </w:tc>
        <w:tc>
          <w:tcPr>
            <w:tcW w:w="1029"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住房城乡建设部门</w:t>
            </w:r>
          </w:p>
        </w:tc>
        <w:tc>
          <w:tcPr>
            <w:tcW w:w="2476"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1、企业固定经营服务场所情况、内部管理制度情况、专职注册房地产估价师人员到岗及从业情况、房地产估价报告完成质量、档案管理情况等是否符合规定；</w:t>
            </w:r>
          </w:p>
          <w:p>
            <w:pPr>
              <w:keepNext w:val="0"/>
              <w:keepLines w:val="0"/>
              <w:pageBreakBefore w:val="0"/>
              <w:widowControl w:val="0"/>
              <w:suppressAutoHyphens/>
              <w:kinsoku/>
              <w:wordWrap/>
              <w:bidi w:val="0"/>
              <w:adjustRightInd/>
              <w:snapToGrid/>
              <w:spacing w:beforeAutospacing="0" w:after="0" w:line="260" w:lineRule="exact"/>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2、注册房地产估价师及其聘用单位是否按规定向注册机关提供真实、准确、完整的注册房地产估价师信用档案信息；</w:t>
            </w:r>
          </w:p>
          <w:p>
            <w:pPr>
              <w:keepNext w:val="0"/>
              <w:keepLines w:val="0"/>
              <w:pageBreakBefore w:val="0"/>
              <w:widowControl w:val="0"/>
              <w:suppressAutoHyphens/>
              <w:kinsoku/>
              <w:wordWrap/>
              <w:bidi w:val="0"/>
              <w:adjustRightInd/>
              <w:snapToGrid/>
              <w:spacing w:beforeAutospacing="0" w:after="0" w:line="260" w:lineRule="exact"/>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3、注册房地产估价师是否到岗、是否参加继续教育。</w:t>
            </w:r>
          </w:p>
        </w:tc>
        <w:tc>
          <w:tcPr>
            <w:tcW w:w="765"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现场检查、书面检查、网络检查</w:t>
            </w:r>
          </w:p>
        </w:tc>
        <w:tc>
          <w:tcPr>
            <w:tcW w:w="820"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lang w:val="en-US" w:eastAsia="zh-CN"/>
              </w:rPr>
              <w:t>省</w:t>
            </w:r>
          </w:p>
        </w:tc>
        <w:tc>
          <w:tcPr>
            <w:tcW w:w="835"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lang w:val="en-US" w:eastAsia="zh-CN"/>
              </w:rPr>
              <w:t>市、县</w:t>
            </w:r>
          </w:p>
        </w:tc>
        <w:tc>
          <w:tcPr>
            <w:tcW w:w="873"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市场监管部门</w:t>
            </w:r>
          </w:p>
        </w:tc>
        <w:tc>
          <w:tcPr>
            <w:tcW w:w="1880"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color w:val="auto"/>
                <w:kern w:val="2"/>
                <w:sz w:val="18"/>
                <w:szCs w:val="18"/>
                <w:highlight w:val="none"/>
              </w:rPr>
            </w:pPr>
            <w:r>
              <w:rPr>
                <w:rFonts w:hint="default" w:ascii="Times New Roman" w:hAnsi="Times New Roman" w:eastAsia="方正仿宋简体" w:cs="Times New Roman"/>
                <w:b w:val="0"/>
                <w:bCs w:val="0"/>
                <w:color w:val="auto"/>
                <w:kern w:val="2"/>
                <w:sz w:val="18"/>
                <w:szCs w:val="18"/>
                <w:highlight w:val="none"/>
              </w:rPr>
              <w:t>年度报告公示信息的检查</w:t>
            </w:r>
          </w:p>
        </w:tc>
        <w:tc>
          <w:tcPr>
            <w:tcW w:w="907"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部委清单序号27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88" w:type="dxa"/>
            <w:noWrap w:val="0"/>
            <w:tcMar>
              <w:top w:w="15" w:type="dxa"/>
              <w:left w:w="15" w:type="dxa"/>
              <w:right w:w="15" w:type="dxa"/>
            </w:tcMar>
            <w:vAlign w:val="center"/>
          </w:tcPr>
          <w:p>
            <w:pPr>
              <w:keepNext w:val="0"/>
              <w:keepLines w:val="0"/>
              <w:pageBreakBefore w:val="0"/>
              <w:widowControl w:val="0"/>
              <w:numPr>
                <w:ilvl w:val="0"/>
                <w:numId w:val="1"/>
              </w:numPr>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73"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房地产市场抽查</w:t>
            </w:r>
          </w:p>
        </w:tc>
        <w:tc>
          <w:tcPr>
            <w:tcW w:w="1908"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对房地产经纪机构和房地产经纪人员的监督检查</w:t>
            </w:r>
          </w:p>
        </w:tc>
        <w:tc>
          <w:tcPr>
            <w:tcW w:w="1119"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房地产经纪机构和房地产经纪人员</w:t>
            </w:r>
          </w:p>
        </w:tc>
        <w:tc>
          <w:tcPr>
            <w:tcW w:w="718"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一般检查事项</w:t>
            </w:r>
          </w:p>
        </w:tc>
        <w:tc>
          <w:tcPr>
            <w:tcW w:w="1029"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住房城乡建设部门</w:t>
            </w:r>
          </w:p>
        </w:tc>
        <w:tc>
          <w:tcPr>
            <w:tcW w:w="2476"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房地产经纪人员在岗情况，房地产经纪服务合同签订情况，服务项目、服务内容、收费标准公示情况，提供代办贷款、代办房地产登记等服务情况是否符合规定。</w:t>
            </w:r>
          </w:p>
        </w:tc>
        <w:tc>
          <w:tcPr>
            <w:tcW w:w="765"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现场检查、书面检查、网络检查</w:t>
            </w:r>
          </w:p>
        </w:tc>
        <w:tc>
          <w:tcPr>
            <w:tcW w:w="820"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lang w:val="en-US" w:eastAsia="zh-CN"/>
              </w:rPr>
              <w:t>省</w:t>
            </w:r>
          </w:p>
        </w:tc>
        <w:tc>
          <w:tcPr>
            <w:tcW w:w="835"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lang w:val="en-US" w:eastAsia="zh-CN"/>
              </w:rPr>
              <w:t>市、县</w:t>
            </w:r>
          </w:p>
        </w:tc>
        <w:tc>
          <w:tcPr>
            <w:tcW w:w="873"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市场监管部门</w:t>
            </w:r>
          </w:p>
        </w:tc>
        <w:tc>
          <w:tcPr>
            <w:tcW w:w="1880"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对经纪机构价格行为的检查</w:t>
            </w:r>
          </w:p>
        </w:tc>
        <w:tc>
          <w:tcPr>
            <w:tcW w:w="907"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部委清单序号27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88" w:type="dxa"/>
            <w:noWrap w:val="0"/>
            <w:tcMar>
              <w:top w:w="15" w:type="dxa"/>
              <w:left w:w="15" w:type="dxa"/>
              <w:right w:w="15" w:type="dxa"/>
            </w:tcMar>
            <w:vAlign w:val="center"/>
          </w:tcPr>
          <w:p>
            <w:pPr>
              <w:keepNext w:val="0"/>
              <w:keepLines w:val="0"/>
              <w:pageBreakBefore w:val="0"/>
              <w:widowControl w:val="0"/>
              <w:numPr>
                <w:ilvl w:val="0"/>
                <w:numId w:val="1"/>
              </w:numPr>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73"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房地产市场抽查</w:t>
            </w:r>
          </w:p>
        </w:tc>
        <w:tc>
          <w:tcPr>
            <w:tcW w:w="1908"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房地产行业定价情况的检查</w:t>
            </w:r>
          </w:p>
        </w:tc>
        <w:tc>
          <w:tcPr>
            <w:tcW w:w="1119"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房地产从业单位</w:t>
            </w:r>
          </w:p>
        </w:tc>
        <w:tc>
          <w:tcPr>
            <w:tcW w:w="718"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一般检查事项</w:t>
            </w:r>
          </w:p>
        </w:tc>
        <w:tc>
          <w:tcPr>
            <w:tcW w:w="1029"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市场监管部门</w:t>
            </w:r>
          </w:p>
        </w:tc>
        <w:tc>
          <w:tcPr>
            <w:tcW w:w="2476"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房地产行业是否存在不正当价格行为</w:t>
            </w:r>
          </w:p>
        </w:tc>
        <w:tc>
          <w:tcPr>
            <w:tcW w:w="765"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现场检查</w:t>
            </w:r>
          </w:p>
        </w:tc>
        <w:tc>
          <w:tcPr>
            <w:tcW w:w="820"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lang w:eastAsia="zh-CN"/>
              </w:rPr>
            </w:pPr>
            <w:r>
              <w:rPr>
                <w:rFonts w:hint="default" w:ascii="Times New Roman" w:hAnsi="Times New Roman" w:eastAsia="方正仿宋简体" w:cs="Times New Roman"/>
                <w:b w:val="0"/>
                <w:bCs w:val="0"/>
                <w:snapToGrid w:val="0"/>
                <w:color w:val="auto"/>
                <w:sz w:val="18"/>
                <w:szCs w:val="18"/>
                <w:highlight w:val="none"/>
                <w:lang w:eastAsia="zh-CN"/>
              </w:rPr>
              <w:t>省</w:t>
            </w:r>
          </w:p>
        </w:tc>
        <w:tc>
          <w:tcPr>
            <w:tcW w:w="835"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省、市、县</w:t>
            </w:r>
          </w:p>
        </w:tc>
        <w:tc>
          <w:tcPr>
            <w:tcW w:w="873"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住房城乡建设部门</w:t>
            </w:r>
          </w:p>
        </w:tc>
        <w:tc>
          <w:tcPr>
            <w:tcW w:w="1880"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对房地产经纪机构和房地产经纪人员的监督检查</w:t>
            </w:r>
          </w:p>
        </w:tc>
        <w:tc>
          <w:tcPr>
            <w:tcW w:w="907"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部委清单序号27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88" w:type="dxa"/>
            <w:noWrap w:val="0"/>
            <w:tcMar>
              <w:top w:w="15" w:type="dxa"/>
              <w:left w:w="15" w:type="dxa"/>
              <w:right w:w="15" w:type="dxa"/>
            </w:tcMar>
            <w:vAlign w:val="center"/>
          </w:tcPr>
          <w:p>
            <w:pPr>
              <w:keepNext w:val="0"/>
              <w:keepLines w:val="0"/>
              <w:pageBreakBefore w:val="0"/>
              <w:widowControl w:val="0"/>
              <w:numPr>
                <w:ilvl w:val="0"/>
                <w:numId w:val="1"/>
              </w:numPr>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73"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建筑市场抽查</w:t>
            </w:r>
          </w:p>
        </w:tc>
        <w:tc>
          <w:tcPr>
            <w:tcW w:w="1908"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对建筑“两工地”租赁、安装、拆卸、使用建筑起重机械行为的监督检查</w:t>
            </w:r>
          </w:p>
        </w:tc>
        <w:tc>
          <w:tcPr>
            <w:tcW w:w="1119"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租赁、安装、拆卸、使用建筑起重机械的单位</w:t>
            </w:r>
          </w:p>
        </w:tc>
        <w:tc>
          <w:tcPr>
            <w:tcW w:w="718"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重点检查事项</w:t>
            </w:r>
          </w:p>
        </w:tc>
        <w:tc>
          <w:tcPr>
            <w:tcW w:w="1029"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住房城乡建设部门</w:t>
            </w:r>
          </w:p>
        </w:tc>
        <w:tc>
          <w:tcPr>
            <w:tcW w:w="2476"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起重机械设备使用是否违反《建筑起重机械安全监督管理规定》第十七条、第二十八条、第二十九条、第三十条、第三十一条、第三十二条、第三十三条等规定。</w:t>
            </w:r>
          </w:p>
        </w:tc>
        <w:tc>
          <w:tcPr>
            <w:tcW w:w="765"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现场检查、网络检查</w:t>
            </w:r>
          </w:p>
        </w:tc>
        <w:tc>
          <w:tcPr>
            <w:tcW w:w="820"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lang w:val="en-US" w:eastAsia="zh-CN"/>
              </w:rPr>
              <w:t>省</w:t>
            </w:r>
          </w:p>
        </w:tc>
        <w:tc>
          <w:tcPr>
            <w:tcW w:w="835"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lang w:val="en-US" w:eastAsia="zh-CN"/>
              </w:rPr>
              <w:t>省、市、县</w:t>
            </w:r>
          </w:p>
        </w:tc>
        <w:tc>
          <w:tcPr>
            <w:tcW w:w="873"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市场监管部门</w:t>
            </w:r>
          </w:p>
        </w:tc>
        <w:tc>
          <w:tcPr>
            <w:tcW w:w="1880"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eastAsia" w:ascii="Times New Roman" w:hAnsi="Times New Roman" w:eastAsia="方正仿宋简体" w:cs="Times New Roman"/>
                <w:b w:val="0"/>
                <w:bCs w:val="0"/>
                <w:snapToGrid w:val="0"/>
                <w:color w:val="auto"/>
                <w:sz w:val="18"/>
                <w:szCs w:val="18"/>
                <w:highlight w:val="none"/>
                <w:lang w:eastAsia="zh-CN"/>
              </w:rPr>
              <w:t>“两工地”起重机械检验机构持续满足许可情况检查</w:t>
            </w:r>
          </w:p>
        </w:tc>
        <w:tc>
          <w:tcPr>
            <w:tcW w:w="907"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color w:val="auto"/>
                <w:sz w:val="32"/>
                <w:szCs w:val="22"/>
                <w:highlight w:val="none"/>
                <w:lang w:eastAsia="zh-CN"/>
              </w:rPr>
            </w:pPr>
            <w:r>
              <w:rPr>
                <w:rFonts w:hint="default" w:ascii="Times New Roman" w:hAnsi="Times New Roman" w:eastAsia="方正仿宋简体" w:cs="Times New Roman"/>
                <w:b w:val="0"/>
                <w:bCs w:val="0"/>
                <w:snapToGrid w:val="0"/>
                <w:color w:val="auto"/>
                <w:sz w:val="18"/>
                <w:szCs w:val="18"/>
                <w:highlight w:val="none"/>
                <w:lang w:eastAsia="zh-CN"/>
              </w:rPr>
              <w:t>部委清单序号28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88" w:type="dxa"/>
            <w:noWrap w:val="0"/>
            <w:tcMar>
              <w:top w:w="15" w:type="dxa"/>
              <w:left w:w="15" w:type="dxa"/>
              <w:right w:w="15" w:type="dxa"/>
            </w:tcMar>
            <w:vAlign w:val="center"/>
          </w:tcPr>
          <w:p>
            <w:pPr>
              <w:keepNext w:val="0"/>
              <w:keepLines w:val="0"/>
              <w:pageBreakBefore w:val="0"/>
              <w:widowControl w:val="0"/>
              <w:numPr>
                <w:ilvl w:val="0"/>
                <w:numId w:val="1"/>
              </w:numPr>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73"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建筑市场抽查</w:t>
            </w:r>
          </w:p>
        </w:tc>
        <w:tc>
          <w:tcPr>
            <w:tcW w:w="1908"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建设领域检测机构监督检查</w:t>
            </w:r>
          </w:p>
        </w:tc>
        <w:tc>
          <w:tcPr>
            <w:tcW w:w="1119"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建设领域检测机构</w:t>
            </w:r>
          </w:p>
        </w:tc>
        <w:tc>
          <w:tcPr>
            <w:tcW w:w="718"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一般检查事项</w:t>
            </w:r>
          </w:p>
        </w:tc>
        <w:tc>
          <w:tcPr>
            <w:tcW w:w="1029"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市场监管部门</w:t>
            </w:r>
          </w:p>
        </w:tc>
        <w:tc>
          <w:tcPr>
            <w:tcW w:w="2476"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按照《检验检测机构资质认定管理办法》、《建设工程质量检测管理办法》要求确定并实施。</w:t>
            </w:r>
          </w:p>
        </w:tc>
        <w:tc>
          <w:tcPr>
            <w:tcW w:w="765"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现场检查</w:t>
            </w:r>
          </w:p>
        </w:tc>
        <w:tc>
          <w:tcPr>
            <w:tcW w:w="820"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省、市</w:t>
            </w:r>
          </w:p>
        </w:tc>
        <w:tc>
          <w:tcPr>
            <w:tcW w:w="835"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省、市、县</w:t>
            </w:r>
          </w:p>
        </w:tc>
        <w:tc>
          <w:tcPr>
            <w:tcW w:w="873"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住房城乡建设部门</w:t>
            </w:r>
          </w:p>
        </w:tc>
        <w:tc>
          <w:tcPr>
            <w:tcW w:w="1880"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建设工程质量检测机构质量管理体系运行、技术能力、检测行为核查</w:t>
            </w:r>
          </w:p>
        </w:tc>
        <w:tc>
          <w:tcPr>
            <w:tcW w:w="907"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部委清单序号28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88" w:type="dxa"/>
            <w:noWrap w:val="0"/>
            <w:tcMar>
              <w:top w:w="15" w:type="dxa"/>
              <w:left w:w="15" w:type="dxa"/>
              <w:right w:w="15" w:type="dxa"/>
            </w:tcMar>
            <w:vAlign w:val="center"/>
          </w:tcPr>
          <w:p>
            <w:pPr>
              <w:keepNext w:val="0"/>
              <w:keepLines w:val="0"/>
              <w:pageBreakBefore w:val="0"/>
              <w:widowControl w:val="0"/>
              <w:numPr>
                <w:ilvl w:val="0"/>
                <w:numId w:val="1"/>
              </w:numPr>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73"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燃气经营抽查</w:t>
            </w:r>
          </w:p>
        </w:tc>
        <w:tc>
          <w:tcPr>
            <w:tcW w:w="1908"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对燃气经营许可证取得情况和燃气安全生产经营管理情况的监督检查</w:t>
            </w:r>
          </w:p>
        </w:tc>
        <w:tc>
          <w:tcPr>
            <w:tcW w:w="1119"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燃气企业</w:t>
            </w:r>
          </w:p>
        </w:tc>
        <w:tc>
          <w:tcPr>
            <w:tcW w:w="718"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重点检查事项</w:t>
            </w:r>
          </w:p>
        </w:tc>
        <w:tc>
          <w:tcPr>
            <w:tcW w:w="1029"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住房城乡建设部门</w:t>
            </w:r>
          </w:p>
        </w:tc>
        <w:tc>
          <w:tcPr>
            <w:tcW w:w="2476"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1、是否取得燃气经营许可证；</w:t>
            </w:r>
            <w:r>
              <w:rPr>
                <w:rFonts w:hint="default" w:ascii="Times New Roman" w:hAnsi="Times New Roman" w:eastAsia="方正仿宋简体" w:cs="Times New Roman"/>
                <w:b w:val="0"/>
                <w:bCs w:val="0"/>
                <w:snapToGrid w:val="0"/>
                <w:color w:val="auto"/>
                <w:sz w:val="18"/>
                <w:szCs w:val="18"/>
                <w:highlight w:val="none"/>
              </w:rPr>
              <w:br w:type="textWrapping"/>
            </w:r>
            <w:r>
              <w:rPr>
                <w:rFonts w:hint="default" w:ascii="Times New Roman" w:hAnsi="Times New Roman" w:eastAsia="方正仿宋简体" w:cs="Times New Roman"/>
                <w:b w:val="0"/>
                <w:bCs w:val="0"/>
                <w:snapToGrid w:val="0"/>
                <w:color w:val="auto"/>
                <w:sz w:val="18"/>
                <w:szCs w:val="18"/>
                <w:highlight w:val="none"/>
              </w:rPr>
              <w:t>2、燃气经营许可证是否在有效期内；</w:t>
            </w:r>
          </w:p>
          <w:p>
            <w:pPr>
              <w:keepNext w:val="0"/>
              <w:keepLines w:val="0"/>
              <w:pageBreakBefore w:val="0"/>
              <w:widowControl w:val="0"/>
              <w:suppressAutoHyphens/>
              <w:kinsoku/>
              <w:wordWrap/>
              <w:bidi w:val="0"/>
              <w:adjustRightInd/>
              <w:snapToGrid/>
              <w:spacing w:beforeAutospacing="0" w:after="0" w:line="260" w:lineRule="exact"/>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3、是否在许可证所规定的经营范围内进行经营活动；</w:t>
            </w:r>
          </w:p>
          <w:p>
            <w:pPr>
              <w:keepNext w:val="0"/>
              <w:keepLines w:val="0"/>
              <w:pageBreakBefore w:val="0"/>
              <w:widowControl w:val="0"/>
              <w:suppressAutoHyphens/>
              <w:kinsoku/>
              <w:wordWrap/>
              <w:bidi w:val="0"/>
              <w:adjustRightInd/>
              <w:snapToGrid/>
              <w:spacing w:beforeAutospacing="0" w:after="0" w:line="260" w:lineRule="exact"/>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4、燃气安全生产经营管理情况是否符合规定。</w:t>
            </w:r>
          </w:p>
        </w:tc>
        <w:tc>
          <w:tcPr>
            <w:tcW w:w="765"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现场检查、书面检查、网络检查</w:t>
            </w:r>
          </w:p>
        </w:tc>
        <w:tc>
          <w:tcPr>
            <w:tcW w:w="820"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lang w:val="en-US" w:eastAsia="zh-CN"/>
              </w:rPr>
              <w:t>省</w:t>
            </w:r>
          </w:p>
        </w:tc>
        <w:tc>
          <w:tcPr>
            <w:tcW w:w="835"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lang w:val="en-US" w:eastAsia="zh-CN"/>
              </w:rPr>
              <w:t>省、市、县</w:t>
            </w:r>
          </w:p>
        </w:tc>
        <w:tc>
          <w:tcPr>
            <w:tcW w:w="873"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市场监管部门</w:t>
            </w:r>
          </w:p>
        </w:tc>
        <w:tc>
          <w:tcPr>
            <w:tcW w:w="1880"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color w:val="auto"/>
                <w:kern w:val="2"/>
                <w:sz w:val="18"/>
                <w:szCs w:val="18"/>
                <w:highlight w:val="none"/>
              </w:rPr>
            </w:pPr>
            <w:r>
              <w:rPr>
                <w:rFonts w:hint="eastAsia" w:ascii="Times New Roman" w:hAnsi="Times New Roman" w:eastAsia="方正仿宋简体" w:cs="Times New Roman"/>
                <w:b w:val="0"/>
                <w:bCs w:val="0"/>
                <w:snapToGrid w:val="0"/>
                <w:color w:val="auto"/>
                <w:sz w:val="18"/>
                <w:szCs w:val="18"/>
                <w:highlight w:val="none"/>
                <w:lang w:eastAsia="zh-CN"/>
              </w:rPr>
              <w:t>液化石油气瓶充装单位违法违规充装行为、燃气企业公用燃气管道法定检验情况的检查</w:t>
            </w:r>
          </w:p>
        </w:tc>
        <w:tc>
          <w:tcPr>
            <w:tcW w:w="907"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部委清单序号29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88" w:type="dxa"/>
            <w:noWrap w:val="0"/>
            <w:tcMar>
              <w:top w:w="15" w:type="dxa"/>
              <w:left w:w="15" w:type="dxa"/>
              <w:right w:w="15" w:type="dxa"/>
            </w:tcMar>
            <w:vAlign w:val="center"/>
          </w:tcPr>
          <w:p>
            <w:pPr>
              <w:keepNext w:val="0"/>
              <w:keepLines w:val="0"/>
              <w:pageBreakBefore w:val="0"/>
              <w:widowControl w:val="0"/>
              <w:numPr>
                <w:ilvl w:val="0"/>
                <w:numId w:val="1"/>
              </w:numPr>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73" w:type="dxa"/>
            <w:noWrap w:val="0"/>
            <w:vAlign w:val="center"/>
          </w:tcPr>
          <w:p>
            <w:pPr>
              <w:keepNext w:val="0"/>
              <w:keepLines w:val="0"/>
              <w:pageBreakBefore w:val="0"/>
              <w:widowControl w:val="0"/>
              <w:suppressLineNumbers w:val="0"/>
              <w:suppressAutoHyphens/>
              <w:kinsoku/>
              <w:wordWrap/>
              <w:overflowPunct w:val="0"/>
              <w:topLinePunct/>
              <w:bidi w:val="0"/>
              <w:adjustRightInd w:val="0"/>
              <w:snapToGrid/>
              <w:spacing w:beforeAutospacing="0" w:after="0" w:afterAutospacing="0" w:line="260" w:lineRule="exact"/>
              <w:ind w:left="0" w:leftChars="0" w:right="0" w:rightChars="0"/>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color w:val="auto"/>
                <w:kern w:val="0"/>
                <w:sz w:val="18"/>
                <w:szCs w:val="18"/>
                <w:highlight w:val="none"/>
                <w:lang w:val="en-US" w:eastAsia="zh-CN" w:bidi="ar"/>
              </w:rPr>
              <w:t>城乡生活污水处理设施污染防治情况抽查</w:t>
            </w:r>
          </w:p>
        </w:tc>
        <w:tc>
          <w:tcPr>
            <w:tcW w:w="1908" w:type="dxa"/>
            <w:noWrap w:val="0"/>
            <w:tcMar>
              <w:top w:w="15" w:type="dxa"/>
              <w:left w:w="15" w:type="dxa"/>
              <w:right w:w="15" w:type="dxa"/>
            </w:tcMar>
            <w:vAlign w:val="center"/>
          </w:tcPr>
          <w:p>
            <w:pPr>
              <w:keepNext w:val="0"/>
              <w:keepLines w:val="0"/>
              <w:pageBreakBefore w:val="0"/>
              <w:widowControl w:val="0"/>
              <w:suppressLineNumbers w:val="0"/>
              <w:suppressAutoHyphens/>
              <w:kinsoku/>
              <w:wordWrap/>
              <w:overflowPunct w:val="0"/>
              <w:topLinePunct/>
              <w:bidi w:val="0"/>
              <w:adjustRightInd w:val="0"/>
              <w:snapToGrid/>
              <w:spacing w:beforeAutospacing="0" w:after="0" w:afterAutospacing="0" w:line="260" w:lineRule="exact"/>
              <w:ind w:left="0" w:leftChars="0" w:right="0" w:rightChars="0"/>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color w:val="auto"/>
                <w:kern w:val="0"/>
                <w:sz w:val="18"/>
                <w:szCs w:val="18"/>
                <w:highlight w:val="none"/>
                <w:lang w:val="en-US" w:eastAsia="zh-CN" w:bidi="ar"/>
              </w:rPr>
              <w:t>对城乡生活污水处理设施的建设进度、运营情况和排污口的检查</w:t>
            </w:r>
          </w:p>
        </w:tc>
        <w:tc>
          <w:tcPr>
            <w:tcW w:w="1119" w:type="dxa"/>
            <w:noWrap w:val="0"/>
            <w:tcMar>
              <w:top w:w="15" w:type="dxa"/>
              <w:left w:w="15" w:type="dxa"/>
              <w:right w:w="15" w:type="dxa"/>
            </w:tcMar>
            <w:vAlign w:val="center"/>
          </w:tcPr>
          <w:p>
            <w:pPr>
              <w:keepNext w:val="0"/>
              <w:keepLines w:val="0"/>
              <w:pageBreakBefore w:val="0"/>
              <w:widowControl w:val="0"/>
              <w:suppressLineNumbers w:val="0"/>
              <w:suppressAutoHyphens/>
              <w:kinsoku/>
              <w:wordWrap/>
              <w:overflowPunct w:val="0"/>
              <w:topLinePunct/>
              <w:bidi w:val="0"/>
              <w:adjustRightInd w:val="0"/>
              <w:snapToGrid/>
              <w:spacing w:beforeAutospacing="0" w:after="0" w:afterAutospacing="0" w:line="260" w:lineRule="exact"/>
              <w:ind w:left="0" w:leftChars="0" w:right="0" w:rightChars="0"/>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color w:val="auto"/>
                <w:kern w:val="0"/>
                <w:sz w:val="18"/>
                <w:szCs w:val="18"/>
                <w:highlight w:val="none"/>
                <w:lang w:val="en-US" w:eastAsia="zh-CN" w:bidi="ar"/>
              </w:rPr>
              <w:t>城乡污水处理厂（站）</w:t>
            </w:r>
          </w:p>
        </w:tc>
        <w:tc>
          <w:tcPr>
            <w:tcW w:w="718"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一般检查事项</w:t>
            </w:r>
          </w:p>
        </w:tc>
        <w:tc>
          <w:tcPr>
            <w:tcW w:w="1029"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生态环境部门</w:t>
            </w:r>
          </w:p>
        </w:tc>
        <w:tc>
          <w:tcPr>
            <w:tcW w:w="2476"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按照《中华人民共和国水污染防治法》等要求实施。</w:t>
            </w:r>
          </w:p>
        </w:tc>
        <w:tc>
          <w:tcPr>
            <w:tcW w:w="765" w:type="dxa"/>
            <w:noWrap w:val="0"/>
            <w:tcMar>
              <w:top w:w="15" w:type="dxa"/>
              <w:left w:w="15" w:type="dxa"/>
              <w:right w:w="15" w:type="dxa"/>
            </w:tcMar>
            <w:vAlign w:val="center"/>
          </w:tcPr>
          <w:p>
            <w:pPr>
              <w:keepNext w:val="0"/>
              <w:keepLines w:val="0"/>
              <w:pageBreakBefore w:val="0"/>
              <w:widowControl w:val="0"/>
              <w:suppressLineNumbers w:val="0"/>
              <w:suppressAutoHyphens/>
              <w:kinsoku/>
              <w:wordWrap/>
              <w:overflowPunct w:val="0"/>
              <w:topLinePunct/>
              <w:bidi w:val="0"/>
              <w:adjustRightInd w:val="0"/>
              <w:snapToGrid/>
              <w:spacing w:beforeAutospacing="0" w:after="0" w:afterAutospacing="0" w:line="260" w:lineRule="exact"/>
              <w:ind w:left="0" w:leftChars="0" w:right="0" w:rightChars="0"/>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color w:val="auto"/>
                <w:kern w:val="0"/>
                <w:sz w:val="18"/>
                <w:szCs w:val="18"/>
                <w:highlight w:val="none"/>
                <w:lang w:val="en-US" w:eastAsia="zh-CN" w:bidi="ar"/>
              </w:rPr>
              <w:t>现场检查</w:t>
            </w:r>
          </w:p>
        </w:tc>
        <w:tc>
          <w:tcPr>
            <w:tcW w:w="820"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color w:val="auto"/>
                <w:kern w:val="0"/>
                <w:sz w:val="18"/>
                <w:szCs w:val="18"/>
                <w:highlight w:val="none"/>
                <w:lang w:val="en-US" w:eastAsia="zh-CN" w:bidi="ar"/>
              </w:rPr>
              <w:t>省</w:t>
            </w:r>
          </w:p>
        </w:tc>
        <w:tc>
          <w:tcPr>
            <w:tcW w:w="835"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省、市</w:t>
            </w:r>
          </w:p>
        </w:tc>
        <w:tc>
          <w:tcPr>
            <w:tcW w:w="873"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住房城乡建设部门</w:t>
            </w:r>
          </w:p>
        </w:tc>
        <w:tc>
          <w:tcPr>
            <w:tcW w:w="1880"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城镇生活污水处理设施运维情况及管网配套情况的检查</w:t>
            </w:r>
          </w:p>
        </w:tc>
        <w:tc>
          <w:tcPr>
            <w:tcW w:w="907"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部委清单序号30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88" w:type="dxa"/>
            <w:noWrap w:val="0"/>
            <w:tcMar>
              <w:top w:w="15" w:type="dxa"/>
              <w:left w:w="15" w:type="dxa"/>
              <w:right w:w="15" w:type="dxa"/>
            </w:tcMar>
            <w:vAlign w:val="center"/>
          </w:tcPr>
          <w:p>
            <w:pPr>
              <w:keepNext w:val="0"/>
              <w:keepLines w:val="0"/>
              <w:pageBreakBefore w:val="0"/>
              <w:widowControl w:val="0"/>
              <w:numPr>
                <w:ilvl w:val="0"/>
                <w:numId w:val="1"/>
              </w:numPr>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73" w:type="dxa"/>
            <w:noWrap w:val="0"/>
            <w:vAlign w:val="center"/>
          </w:tcPr>
          <w:p>
            <w:pPr>
              <w:keepNext w:val="0"/>
              <w:keepLines w:val="0"/>
              <w:pageBreakBefore w:val="0"/>
              <w:widowControl w:val="0"/>
              <w:suppressLineNumbers w:val="0"/>
              <w:suppressAutoHyphens/>
              <w:kinsoku/>
              <w:wordWrap/>
              <w:overflowPunct w:val="0"/>
              <w:topLinePunct/>
              <w:bidi w:val="0"/>
              <w:adjustRightInd w:val="0"/>
              <w:snapToGrid/>
              <w:spacing w:beforeAutospacing="0" w:after="0" w:afterAutospacing="0" w:line="260" w:lineRule="exact"/>
              <w:ind w:left="0" w:leftChars="0" w:right="0" w:rightChars="0"/>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color w:val="auto"/>
                <w:kern w:val="0"/>
                <w:sz w:val="18"/>
                <w:szCs w:val="18"/>
                <w:highlight w:val="none"/>
                <w:lang w:val="en-US" w:eastAsia="zh-CN" w:bidi="ar"/>
              </w:rPr>
              <w:t>省级及以上工业园区污水处理设施污染防治情况抽查</w:t>
            </w:r>
          </w:p>
        </w:tc>
        <w:tc>
          <w:tcPr>
            <w:tcW w:w="1908" w:type="dxa"/>
            <w:noWrap w:val="0"/>
            <w:tcMar>
              <w:top w:w="15" w:type="dxa"/>
              <w:left w:w="15" w:type="dxa"/>
              <w:right w:w="15" w:type="dxa"/>
            </w:tcMar>
            <w:vAlign w:val="center"/>
          </w:tcPr>
          <w:p>
            <w:pPr>
              <w:keepNext w:val="0"/>
              <w:keepLines w:val="0"/>
              <w:pageBreakBefore w:val="0"/>
              <w:widowControl w:val="0"/>
              <w:suppressLineNumbers w:val="0"/>
              <w:suppressAutoHyphens/>
              <w:kinsoku/>
              <w:wordWrap/>
              <w:overflowPunct w:val="0"/>
              <w:topLinePunct/>
              <w:bidi w:val="0"/>
              <w:adjustRightInd w:val="0"/>
              <w:snapToGrid/>
              <w:spacing w:beforeAutospacing="0" w:after="0" w:afterAutospacing="0" w:line="260" w:lineRule="exact"/>
              <w:ind w:left="0" w:leftChars="0" w:right="0" w:rightChars="0"/>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color w:val="auto"/>
                <w:kern w:val="0"/>
                <w:sz w:val="18"/>
                <w:szCs w:val="18"/>
                <w:highlight w:val="none"/>
                <w:lang w:val="en-US" w:eastAsia="zh-CN" w:bidi="ar"/>
              </w:rPr>
              <w:t>对工业园区污水处理设施的建设进度、运营情况和排污口的检查</w:t>
            </w:r>
          </w:p>
        </w:tc>
        <w:tc>
          <w:tcPr>
            <w:tcW w:w="1119" w:type="dxa"/>
            <w:noWrap w:val="0"/>
            <w:tcMar>
              <w:top w:w="15" w:type="dxa"/>
              <w:left w:w="15" w:type="dxa"/>
              <w:right w:w="15" w:type="dxa"/>
            </w:tcMar>
            <w:vAlign w:val="center"/>
          </w:tcPr>
          <w:p>
            <w:pPr>
              <w:keepNext w:val="0"/>
              <w:keepLines w:val="0"/>
              <w:pageBreakBefore w:val="0"/>
              <w:widowControl w:val="0"/>
              <w:suppressLineNumbers w:val="0"/>
              <w:suppressAutoHyphens/>
              <w:kinsoku/>
              <w:wordWrap/>
              <w:overflowPunct w:val="0"/>
              <w:topLinePunct/>
              <w:bidi w:val="0"/>
              <w:adjustRightInd w:val="0"/>
              <w:snapToGrid/>
              <w:spacing w:beforeAutospacing="0" w:after="0" w:afterAutospacing="0" w:line="260" w:lineRule="exact"/>
              <w:ind w:left="0" w:leftChars="0" w:right="0" w:rightChars="0"/>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color w:val="auto"/>
                <w:kern w:val="0"/>
                <w:sz w:val="18"/>
                <w:szCs w:val="18"/>
                <w:highlight w:val="none"/>
                <w:lang w:val="en-US" w:eastAsia="zh-CN" w:bidi="ar"/>
              </w:rPr>
              <w:t>工业园区污水处理厂</w:t>
            </w:r>
          </w:p>
        </w:tc>
        <w:tc>
          <w:tcPr>
            <w:tcW w:w="718"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一般检查事项</w:t>
            </w:r>
          </w:p>
        </w:tc>
        <w:tc>
          <w:tcPr>
            <w:tcW w:w="1029"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生态环境部门</w:t>
            </w:r>
          </w:p>
        </w:tc>
        <w:tc>
          <w:tcPr>
            <w:tcW w:w="2476"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按照《中华人民共和国水污染防治法》等要求实施。</w:t>
            </w:r>
          </w:p>
        </w:tc>
        <w:tc>
          <w:tcPr>
            <w:tcW w:w="765" w:type="dxa"/>
            <w:noWrap w:val="0"/>
            <w:tcMar>
              <w:top w:w="15" w:type="dxa"/>
              <w:left w:w="15" w:type="dxa"/>
              <w:right w:w="15" w:type="dxa"/>
            </w:tcMar>
            <w:vAlign w:val="center"/>
          </w:tcPr>
          <w:p>
            <w:pPr>
              <w:keepNext w:val="0"/>
              <w:keepLines w:val="0"/>
              <w:pageBreakBefore w:val="0"/>
              <w:widowControl w:val="0"/>
              <w:suppressLineNumbers w:val="0"/>
              <w:suppressAutoHyphens/>
              <w:kinsoku/>
              <w:wordWrap/>
              <w:overflowPunct w:val="0"/>
              <w:topLinePunct/>
              <w:bidi w:val="0"/>
              <w:adjustRightInd w:val="0"/>
              <w:snapToGrid/>
              <w:spacing w:beforeAutospacing="0" w:after="0" w:afterAutospacing="0" w:line="260" w:lineRule="exact"/>
              <w:ind w:left="0" w:leftChars="0" w:right="0" w:rightChars="0"/>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color w:val="auto"/>
                <w:kern w:val="0"/>
                <w:sz w:val="18"/>
                <w:szCs w:val="18"/>
                <w:highlight w:val="none"/>
                <w:lang w:val="en-US" w:eastAsia="zh-CN" w:bidi="ar"/>
              </w:rPr>
              <w:t>现场检查</w:t>
            </w:r>
          </w:p>
        </w:tc>
        <w:tc>
          <w:tcPr>
            <w:tcW w:w="820"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color w:val="auto"/>
                <w:kern w:val="0"/>
                <w:sz w:val="18"/>
                <w:szCs w:val="18"/>
                <w:highlight w:val="none"/>
                <w:lang w:val="en-US" w:eastAsia="zh-CN" w:bidi="ar"/>
              </w:rPr>
              <w:t>省</w:t>
            </w:r>
          </w:p>
        </w:tc>
        <w:tc>
          <w:tcPr>
            <w:tcW w:w="835"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省、市</w:t>
            </w:r>
          </w:p>
        </w:tc>
        <w:tc>
          <w:tcPr>
            <w:tcW w:w="873"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kern w:val="0"/>
                <w:sz w:val="18"/>
                <w:szCs w:val="18"/>
                <w:highlight w:val="none"/>
                <w:lang w:eastAsia="zh-CN"/>
              </w:rPr>
              <w:t>经济和信息化部门</w:t>
            </w:r>
          </w:p>
        </w:tc>
        <w:tc>
          <w:tcPr>
            <w:tcW w:w="1880"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kern w:val="0"/>
                <w:sz w:val="18"/>
                <w:szCs w:val="18"/>
                <w:highlight w:val="none"/>
                <w:lang w:eastAsia="zh-CN"/>
              </w:rPr>
              <w:t>工业园区污水处理基础设施建设情况和运维情况的检查</w:t>
            </w:r>
          </w:p>
        </w:tc>
        <w:tc>
          <w:tcPr>
            <w:tcW w:w="907"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部委清单序号30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88" w:type="dxa"/>
            <w:noWrap w:val="0"/>
            <w:tcMar>
              <w:top w:w="15" w:type="dxa"/>
              <w:left w:w="15" w:type="dxa"/>
              <w:right w:w="15" w:type="dxa"/>
            </w:tcMar>
            <w:vAlign w:val="center"/>
          </w:tcPr>
          <w:p>
            <w:pPr>
              <w:keepNext w:val="0"/>
              <w:keepLines w:val="0"/>
              <w:pageBreakBefore w:val="0"/>
              <w:widowControl w:val="0"/>
              <w:numPr>
                <w:ilvl w:val="0"/>
                <w:numId w:val="1"/>
              </w:numPr>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73"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color w:val="auto"/>
                <w:kern w:val="0"/>
                <w:sz w:val="18"/>
                <w:szCs w:val="18"/>
                <w:highlight w:val="none"/>
                <w:lang w:val="en-US" w:eastAsia="zh-CN" w:bidi="ar"/>
              </w:rPr>
            </w:pPr>
            <w:r>
              <w:rPr>
                <w:rFonts w:hint="eastAsia" w:ascii="Times New Roman" w:hAnsi="Times New Roman" w:eastAsia="方正仿宋简体" w:cs="Times New Roman"/>
                <w:b w:val="0"/>
                <w:bCs w:val="0"/>
                <w:snapToGrid w:val="0"/>
                <w:color w:val="auto"/>
                <w:sz w:val="18"/>
                <w:szCs w:val="18"/>
                <w:highlight w:val="none"/>
              </w:rPr>
              <w:t>常压液体危险货物</w:t>
            </w:r>
            <w:r>
              <w:rPr>
                <w:rFonts w:hint="eastAsia" w:ascii="Times New Roman" w:hAnsi="Times New Roman" w:eastAsia="方正仿宋简体" w:cs="Times New Roman"/>
                <w:b w:val="0"/>
                <w:bCs w:val="0"/>
                <w:snapToGrid w:val="0"/>
                <w:color w:val="auto"/>
                <w:sz w:val="18"/>
                <w:szCs w:val="18"/>
                <w:highlight w:val="none"/>
                <w:lang w:eastAsia="zh-CN"/>
              </w:rPr>
              <w:t>车载</w:t>
            </w:r>
            <w:r>
              <w:rPr>
                <w:rFonts w:hint="eastAsia" w:ascii="Times New Roman" w:hAnsi="Times New Roman" w:eastAsia="方正仿宋简体" w:cs="Times New Roman"/>
                <w:b w:val="0"/>
                <w:bCs w:val="0"/>
                <w:snapToGrid w:val="0"/>
                <w:color w:val="auto"/>
                <w:sz w:val="18"/>
                <w:szCs w:val="18"/>
                <w:highlight w:val="none"/>
              </w:rPr>
              <w:t>罐</w:t>
            </w:r>
            <w:r>
              <w:rPr>
                <w:rFonts w:hint="eastAsia" w:ascii="Times New Roman" w:hAnsi="Times New Roman" w:eastAsia="方正仿宋简体" w:cs="Times New Roman"/>
                <w:b w:val="0"/>
                <w:bCs w:val="0"/>
                <w:snapToGrid w:val="0"/>
                <w:color w:val="auto"/>
                <w:sz w:val="18"/>
                <w:szCs w:val="18"/>
                <w:highlight w:val="none"/>
                <w:lang w:eastAsia="zh-CN"/>
              </w:rPr>
              <w:t>体</w:t>
            </w:r>
            <w:r>
              <w:rPr>
                <w:rFonts w:hint="default" w:ascii="Times New Roman" w:hAnsi="Times New Roman" w:eastAsia="方正仿宋简体" w:cs="Times New Roman"/>
                <w:b w:val="0"/>
                <w:bCs w:val="0"/>
                <w:snapToGrid w:val="0"/>
                <w:color w:val="auto"/>
                <w:sz w:val="18"/>
                <w:szCs w:val="18"/>
                <w:highlight w:val="none"/>
              </w:rPr>
              <w:t>抽查</w:t>
            </w:r>
          </w:p>
        </w:tc>
        <w:tc>
          <w:tcPr>
            <w:tcW w:w="1908"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color w:val="auto"/>
                <w:kern w:val="0"/>
                <w:sz w:val="18"/>
                <w:szCs w:val="18"/>
                <w:highlight w:val="none"/>
                <w:lang w:val="en-US" w:eastAsia="zh-CN" w:bidi="ar"/>
              </w:rPr>
            </w:pPr>
            <w:r>
              <w:rPr>
                <w:rFonts w:hint="eastAsia" w:ascii="Times New Roman" w:hAnsi="Times New Roman" w:eastAsia="方正仿宋简体" w:cs="Times New Roman"/>
                <w:b w:val="0"/>
                <w:bCs w:val="0"/>
                <w:snapToGrid w:val="0"/>
                <w:color w:val="auto"/>
                <w:sz w:val="18"/>
                <w:szCs w:val="18"/>
                <w:highlight w:val="none"/>
              </w:rPr>
              <w:t>常压液体危险货物</w:t>
            </w:r>
            <w:r>
              <w:rPr>
                <w:rFonts w:hint="eastAsia" w:ascii="Times New Roman" w:hAnsi="Times New Roman" w:eastAsia="方正仿宋简体" w:cs="Times New Roman"/>
                <w:b w:val="0"/>
                <w:bCs w:val="0"/>
                <w:snapToGrid w:val="0"/>
                <w:color w:val="auto"/>
                <w:sz w:val="18"/>
                <w:szCs w:val="18"/>
                <w:highlight w:val="none"/>
                <w:lang w:eastAsia="zh-CN"/>
              </w:rPr>
              <w:t>车载</w:t>
            </w:r>
            <w:r>
              <w:rPr>
                <w:rFonts w:hint="eastAsia" w:ascii="Times New Roman" w:hAnsi="Times New Roman" w:eastAsia="方正仿宋简体" w:cs="Times New Roman"/>
                <w:b w:val="0"/>
                <w:bCs w:val="0"/>
                <w:snapToGrid w:val="0"/>
                <w:color w:val="auto"/>
                <w:sz w:val="18"/>
                <w:szCs w:val="18"/>
                <w:highlight w:val="none"/>
              </w:rPr>
              <w:t>罐</w:t>
            </w:r>
            <w:r>
              <w:rPr>
                <w:rFonts w:hint="eastAsia" w:ascii="Times New Roman" w:hAnsi="Times New Roman" w:eastAsia="方正仿宋简体" w:cs="Times New Roman"/>
                <w:b w:val="0"/>
                <w:bCs w:val="0"/>
                <w:snapToGrid w:val="0"/>
                <w:color w:val="auto"/>
                <w:sz w:val="18"/>
                <w:szCs w:val="18"/>
                <w:highlight w:val="none"/>
                <w:lang w:eastAsia="zh-CN"/>
              </w:rPr>
              <w:t>体生产企业</w:t>
            </w:r>
            <w:r>
              <w:rPr>
                <w:rFonts w:hint="default" w:ascii="Times New Roman" w:hAnsi="Times New Roman" w:eastAsia="方正仿宋简体" w:cs="Times New Roman"/>
                <w:b w:val="0"/>
                <w:bCs w:val="0"/>
                <w:snapToGrid w:val="0"/>
                <w:color w:val="auto"/>
                <w:sz w:val="18"/>
                <w:szCs w:val="18"/>
                <w:highlight w:val="none"/>
              </w:rPr>
              <w:t>的检查</w:t>
            </w:r>
          </w:p>
        </w:tc>
        <w:tc>
          <w:tcPr>
            <w:tcW w:w="1119"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color w:val="auto"/>
                <w:kern w:val="0"/>
                <w:sz w:val="18"/>
                <w:szCs w:val="18"/>
                <w:highlight w:val="none"/>
                <w:lang w:val="en-US" w:eastAsia="zh-CN" w:bidi="ar"/>
              </w:rPr>
            </w:pPr>
            <w:r>
              <w:rPr>
                <w:rFonts w:hint="eastAsia" w:ascii="Times New Roman" w:hAnsi="Times New Roman" w:eastAsia="方正仿宋简体" w:cs="Times New Roman"/>
                <w:b w:val="0"/>
                <w:bCs w:val="0"/>
                <w:snapToGrid w:val="0"/>
                <w:color w:val="auto"/>
                <w:sz w:val="18"/>
                <w:szCs w:val="18"/>
                <w:highlight w:val="none"/>
              </w:rPr>
              <w:t>常压液体危险货物</w:t>
            </w:r>
            <w:r>
              <w:rPr>
                <w:rFonts w:hint="eastAsia" w:ascii="Times New Roman" w:hAnsi="Times New Roman" w:eastAsia="方正仿宋简体" w:cs="Times New Roman"/>
                <w:b w:val="0"/>
                <w:bCs w:val="0"/>
                <w:snapToGrid w:val="0"/>
                <w:color w:val="auto"/>
                <w:sz w:val="18"/>
                <w:szCs w:val="18"/>
                <w:highlight w:val="none"/>
                <w:lang w:eastAsia="zh-CN"/>
              </w:rPr>
              <w:t>车载</w:t>
            </w:r>
            <w:r>
              <w:rPr>
                <w:rFonts w:hint="eastAsia" w:ascii="Times New Roman" w:hAnsi="Times New Roman" w:eastAsia="方正仿宋简体" w:cs="Times New Roman"/>
                <w:b w:val="0"/>
                <w:bCs w:val="0"/>
                <w:snapToGrid w:val="0"/>
                <w:color w:val="auto"/>
                <w:sz w:val="18"/>
                <w:szCs w:val="18"/>
                <w:highlight w:val="none"/>
              </w:rPr>
              <w:t>罐</w:t>
            </w:r>
            <w:r>
              <w:rPr>
                <w:rFonts w:hint="eastAsia" w:ascii="Times New Roman" w:hAnsi="Times New Roman" w:eastAsia="方正仿宋简体" w:cs="Times New Roman"/>
                <w:b w:val="0"/>
                <w:bCs w:val="0"/>
                <w:snapToGrid w:val="0"/>
                <w:color w:val="auto"/>
                <w:sz w:val="18"/>
                <w:szCs w:val="18"/>
                <w:highlight w:val="none"/>
                <w:lang w:eastAsia="zh-CN"/>
              </w:rPr>
              <w:t>体生产企业</w:t>
            </w:r>
          </w:p>
        </w:tc>
        <w:tc>
          <w:tcPr>
            <w:tcW w:w="718"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重点检查事项</w:t>
            </w:r>
          </w:p>
        </w:tc>
        <w:tc>
          <w:tcPr>
            <w:tcW w:w="1029"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市场监管部门</w:t>
            </w:r>
          </w:p>
        </w:tc>
        <w:tc>
          <w:tcPr>
            <w:tcW w:w="2476"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按照《工业产品生产许可证管理条例》</w:t>
            </w:r>
            <w:r>
              <w:rPr>
                <w:rFonts w:hint="default" w:ascii="Times New Roman" w:hAnsi="Times New Roman" w:eastAsia="方正仿宋简体" w:cs="Times New Roman"/>
                <w:b w:val="0"/>
                <w:bCs w:val="0"/>
                <w:snapToGrid w:val="0"/>
                <w:color w:val="auto"/>
                <w:sz w:val="18"/>
                <w:szCs w:val="18"/>
                <w:highlight w:val="none"/>
                <w:lang w:eastAsia="zh-CN"/>
              </w:rPr>
              <w:t>、</w:t>
            </w:r>
            <w:r>
              <w:rPr>
                <w:rFonts w:hint="default" w:ascii="Times New Roman" w:hAnsi="Times New Roman" w:eastAsia="方正仿宋简体" w:cs="Times New Roman"/>
                <w:b w:val="0"/>
                <w:bCs w:val="0"/>
                <w:snapToGrid w:val="0"/>
                <w:color w:val="auto"/>
                <w:sz w:val="18"/>
                <w:szCs w:val="18"/>
                <w:highlight w:val="none"/>
              </w:rPr>
              <w:t>《</w:t>
            </w:r>
            <w:r>
              <w:rPr>
                <w:rFonts w:hint="eastAsia" w:ascii="Times New Roman" w:hAnsi="Times New Roman" w:eastAsia="方正仿宋简体" w:cs="Times New Roman"/>
                <w:b w:val="0"/>
                <w:bCs w:val="0"/>
                <w:snapToGrid w:val="0"/>
                <w:color w:val="auto"/>
                <w:sz w:val="18"/>
                <w:szCs w:val="18"/>
                <w:highlight w:val="none"/>
                <w:lang w:eastAsia="zh-CN"/>
              </w:rPr>
              <w:t>危险货物道路运输安全管理办法</w:t>
            </w:r>
            <w:r>
              <w:rPr>
                <w:rFonts w:hint="default" w:ascii="Times New Roman" w:hAnsi="Times New Roman" w:eastAsia="方正仿宋简体" w:cs="Times New Roman"/>
                <w:b w:val="0"/>
                <w:bCs w:val="0"/>
                <w:snapToGrid w:val="0"/>
                <w:color w:val="auto"/>
                <w:sz w:val="18"/>
                <w:szCs w:val="18"/>
                <w:highlight w:val="none"/>
              </w:rPr>
              <w:t>》</w:t>
            </w:r>
            <w:r>
              <w:rPr>
                <w:rFonts w:hint="default" w:ascii="Times New Roman" w:hAnsi="Times New Roman" w:eastAsia="方正仿宋简体" w:cs="Times New Roman"/>
                <w:b w:val="0"/>
                <w:bCs w:val="0"/>
                <w:snapToGrid w:val="0"/>
                <w:color w:val="auto"/>
                <w:sz w:val="18"/>
                <w:szCs w:val="18"/>
                <w:highlight w:val="none"/>
                <w:lang w:eastAsia="zh-CN"/>
              </w:rPr>
              <w:t>要求</w:t>
            </w:r>
            <w:r>
              <w:rPr>
                <w:rFonts w:hint="default" w:ascii="Times New Roman" w:hAnsi="Times New Roman" w:eastAsia="方正仿宋简体" w:cs="Times New Roman"/>
                <w:b w:val="0"/>
                <w:bCs w:val="0"/>
                <w:snapToGrid w:val="0"/>
                <w:color w:val="auto"/>
                <w:sz w:val="18"/>
                <w:szCs w:val="18"/>
                <w:highlight w:val="none"/>
              </w:rPr>
              <w:t>实施</w:t>
            </w:r>
            <w:r>
              <w:rPr>
                <w:rFonts w:hint="default" w:ascii="Times New Roman" w:hAnsi="Times New Roman" w:eastAsia="方正仿宋简体" w:cs="Times New Roman"/>
                <w:b w:val="0"/>
                <w:bCs w:val="0"/>
                <w:snapToGrid w:val="0"/>
                <w:color w:val="auto"/>
                <w:sz w:val="18"/>
                <w:szCs w:val="18"/>
                <w:highlight w:val="none"/>
                <w:lang w:eastAsia="zh-CN"/>
              </w:rPr>
              <w:t>。</w:t>
            </w:r>
          </w:p>
        </w:tc>
        <w:tc>
          <w:tcPr>
            <w:tcW w:w="765"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lang w:val="en-US" w:eastAsia="zh-CN"/>
              </w:rPr>
            </w:pPr>
            <w:r>
              <w:rPr>
                <w:rFonts w:hint="default" w:ascii="Times New Roman" w:hAnsi="Times New Roman" w:eastAsia="方正仿宋简体" w:cs="Times New Roman"/>
                <w:b w:val="0"/>
                <w:bCs w:val="0"/>
                <w:snapToGrid w:val="0"/>
                <w:color w:val="auto"/>
                <w:sz w:val="18"/>
                <w:szCs w:val="18"/>
                <w:highlight w:val="none"/>
              </w:rPr>
              <w:t>现场检查</w:t>
            </w:r>
          </w:p>
        </w:tc>
        <w:tc>
          <w:tcPr>
            <w:tcW w:w="820"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lang w:val="en-US" w:eastAsia="zh-CN"/>
              </w:rPr>
            </w:pPr>
            <w:r>
              <w:rPr>
                <w:rFonts w:hint="eastAsia" w:ascii="Times New Roman" w:hAnsi="Times New Roman" w:eastAsia="方正仿宋简体" w:cs="Times New Roman"/>
                <w:b w:val="0"/>
                <w:bCs w:val="0"/>
                <w:snapToGrid w:val="0"/>
                <w:color w:val="auto"/>
                <w:sz w:val="18"/>
                <w:szCs w:val="18"/>
                <w:highlight w:val="none"/>
                <w:lang w:eastAsia="zh-CN"/>
              </w:rPr>
              <w:t>市</w:t>
            </w:r>
          </w:p>
        </w:tc>
        <w:tc>
          <w:tcPr>
            <w:tcW w:w="835"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市、县</w:t>
            </w:r>
          </w:p>
        </w:tc>
        <w:tc>
          <w:tcPr>
            <w:tcW w:w="873"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kern w:val="0"/>
                <w:sz w:val="18"/>
                <w:szCs w:val="18"/>
                <w:highlight w:val="none"/>
                <w:lang w:eastAsia="zh-CN"/>
              </w:rPr>
            </w:pPr>
            <w:r>
              <w:rPr>
                <w:rFonts w:hint="eastAsia" w:ascii="Times New Roman" w:hAnsi="Times New Roman" w:eastAsia="方正仿宋简体" w:cs="Times New Roman"/>
                <w:b w:val="0"/>
                <w:bCs w:val="0"/>
                <w:snapToGrid w:val="0"/>
                <w:color w:val="auto"/>
                <w:sz w:val="18"/>
                <w:szCs w:val="18"/>
                <w:highlight w:val="none"/>
                <w:lang w:eastAsia="zh-CN"/>
              </w:rPr>
              <w:t>交通运输部门</w:t>
            </w:r>
          </w:p>
        </w:tc>
        <w:tc>
          <w:tcPr>
            <w:tcW w:w="1880"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lang w:val="en-US" w:eastAsia="zh-CN" w:bidi="ar-SA"/>
              </w:rPr>
            </w:pPr>
            <w:r>
              <w:rPr>
                <w:rFonts w:hint="eastAsia" w:ascii="Times New Roman" w:hAnsi="Times New Roman" w:eastAsia="方正仿宋简体" w:cs="Times New Roman"/>
                <w:b w:val="0"/>
                <w:bCs w:val="0"/>
                <w:snapToGrid w:val="0"/>
                <w:color w:val="auto"/>
                <w:sz w:val="18"/>
                <w:szCs w:val="18"/>
                <w:highlight w:val="none"/>
                <w:lang w:eastAsia="zh-CN"/>
              </w:rPr>
              <w:t>常压液体危险货物罐车运输环节的检查</w:t>
            </w:r>
          </w:p>
        </w:tc>
        <w:tc>
          <w:tcPr>
            <w:tcW w:w="907"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部委清单序号</w:t>
            </w:r>
            <w:r>
              <w:rPr>
                <w:rFonts w:hint="eastAsia" w:ascii="Times New Roman" w:hAnsi="Times New Roman" w:eastAsia="方正仿宋简体" w:cs="Times New Roman"/>
                <w:b w:val="0"/>
                <w:bCs w:val="0"/>
                <w:snapToGrid w:val="0"/>
                <w:color w:val="auto"/>
                <w:sz w:val="18"/>
                <w:szCs w:val="18"/>
                <w:highlight w:val="none"/>
                <w:lang w:val="en-US" w:eastAsia="zh-CN"/>
              </w:rPr>
              <w:t>3</w:t>
            </w:r>
            <w:r>
              <w:rPr>
                <w:rFonts w:hint="default" w:ascii="Times New Roman" w:hAnsi="Times New Roman" w:eastAsia="方正仿宋简体" w:cs="Times New Roman"/>
                <w:b w:val="0"/>
                <w:bCs w:val="0"/>
                <w:snapToGrid w:val="0"/>
                <w:color w:val="auto"/>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88" w:type="dxa"/>
            <w:vMerge w:val="restart"/>
            <w:noWrap w:val="0"/>
            <w:tcMar>
              <w:top w:w="15" w:type="dxa"/>
              <w:left w:w="15" w:type="dxa"/>
              <w:right w:w="15" w:type="dxa"/>
            </w:tcMar>
            <w:vAlign w:val="center"/>
          </w:tcPr>
          <w:p>
            <w:pPr>
              <w:keepNext w:val="0"/>
              <w:keepLines w:val="0"/>
              <w:pageBreakBefore w:val="0"/>
              <w:widowControl w:val="0"/>
              <w:numPr>
                <w:ilvl w:val="0"/>
                <w:numId w:val="1"/>
              </w:numPr>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73" w:type="dxa"/>
            <w:vMerge w:val="restart"/>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出口商品生产企业抽查</w:t>
            </w:r>
          </w:p>
        </w:tc>
        <w:tc>
          <w:tcPr>
            <w:tcW w:w="1908"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对出口商品生产企业的检查</w:t>
            </w:r>
          </w:p>
        </w:tc>
        <w:tc>
          <w:tcPr>
            <w:tcW w:w="1119"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出口商品生产企业</w:t>
            </w:r>
          </w:p>
        </w:tc>
        <w:tc>
          <w:tcPr>
            <w:tcW w:w="718"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一般检查事项</w:t>
            </w:r>
          </w:p>
        </w:tc>
        <w:tc>
          <w:tcPr>
            <w:tcW w:w="1029"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eastAsia" w:ascii="Times New Roman" w:hAnsi="Times New Roman" w:eastAsia="方正仿宋简体" w:cs="Times New Roman"/>
                <w:b w:val="0"/>
                <w:bCs w:val="0"/>
                <w:snapToGrid w:val="0"/>
                <w:color w:val="auto"/>
                <w:sz w:val="18"/>
                <w:szCs w:val="18"/>
                <w:highlight w:val="none"/>
                <w:lang w:eastAsia="zh-CN"/>
              </w:rPr>
            </w:pPr>
            <w:r>
              <w:rPr>
                <w:rFonts w:hint="default" w:ascii="Times New Roman" w:hAnsi="Times New Roman" w:eastAsia="方正仿宋简体" w:cs="Times New Roman"/>
                <w:b w:val="0"/>
                <w:bCs w:val="0"/>
                <w:snapToGrid w:val="0"/>
                <w:color w:val="auto"/>
                <w:sz w:val="18"/>
                <w:szCs w:val="18"/>
                <w:highlight w:val="none"/>
              </w:rPr>
              <w:t>海关</w:t>
            </w:r>
            <w:r>
              <w:rPr>
                <w:rFonts w:hint="eastAsia" w:ascii="Times New Roman" w:hAnsi="Times New Roman" w:eastAsia="方正仿宋简体" w:cs="Times New Roman"/>
                <w:b w:val="0"/>
                <w:bCs w:val="0"/>
                <w:snapToGrid w:val="0"/>
                <w:color w:val="auto"/>
                <w:sz w:val="18"/>
                <w:szCs w:val="18"/>
                <w:highlight w:val="none"/>
                <w:lang w:eastAsia="zh-CN"/>
              </w:rPr>
              <w:t>部门</w:t>
            </w:r>
          </w:p>
        </w:tc>
        <w:tc>
          <w:tcPr>
            <w:tcW w:w="2476"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1.出口饲料和饲料添加剂注册生产、加工、存放企业核查；</w:t>
            </w:r>
          </w:p>
          <w:p>
            <w:pPr>
              <w:keepNext w:val="0"/>
              <w:keepLines w:val="0"/>
              <w:pageBreakBefore w:val="0"/>
              <w:widowControl w:val="0"/>
              <w:suppressAutoHyphens/>
              <w:kinsoku/>
              <w:wordWrap/>
              <w:bidi w:val="0"/>
              <w:adjustRightInd/>
              <w:snapToGrid/>
              <w:spacing w:beforeAutospacing="0" w:after="0" w:line="260" w:lineRule="exact"/>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2.出境竹木草制品生产加工企业监督管理核查；</w:t>
            </w:r>
          </w:p>
          <w:p>
            <w:pPr>
              <w:keepNext w:val="0"/>
              <w:keepLines w:val="0"/>
              <w:pageBreakBefore w:val="0"/>
              <w:widowControl w:val="0"/>
              <w:suppressAutoHyphens/>
              <w:kinsoku/>
              <w:wordWrap/>
              <w:bidi w:val="0"/>
              <w:adjustRightInd/>
              <w:snapToGrid/>
              <w:spacing w:beforeAutospacing="0" w:after="0" w:line="260" w:lineRule="exact"/>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3.出口商品质量安全检查抽查；</w:t>
            </w:r>
          </w:p>
          <w:p>
            <w:pPr>
              <w:keepNext w:val="0"/>
              <w:keepLines w:val="0"/>
              <w:pageBreakBefore w:val="0"/>
              <w:widowControl w:val="0"/>
              <w:suppressAutoHyphens/>
              <w:kinsoku/>
              <w:wordWrap/>
              <w:bidi w:val="0"/>
              <w:adjustRightInd/>
              <w:snapToGrid/>
              <w:spacing w:beforeAutospacing="0" w:after="0" w:line="260" w:lineRule="exact"/>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4.出口化妆品生产企业核查；</w:t>
            </w:r>
          </w:p>
          <w:p>
            <w:pPr>
              <w:keepNext w:val="0"/>
              <w:keepLines w:val="0"/>
              <w:pageBreakBefore w:val="0"/>
              <w:widowControl w:val="0"/>
              <w:suppressAutoHyphens/>
              <w:kinsoku/>
              <w:wordWrap/>
              <w:bidi w:val="0"/>
              <w:adjustRightInd/>
              <w:snapToGrid/>
              <w:spacing w:beforeAutospacing="0" w:after="0" w:line="260" w:lineRule="exact"/>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5.出口备案食品生产企业核查。</w:t>
            </w:r>
          </w:p>
        </w:tc>
        <w:tc>
          <w:tcPr>
            <w:tcW w:w="765"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网络检查、现场核查</w:t>
            </w:r>
          </w:p>
        </w:tc>
        <w:tc>
          <w:tcPr>
            <w:tcW w:w="820"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lang w:eastAsia="zh-CN"/>
              </w:rPr>
            </w:pPr>
            <w:r>
              <w:rPr>
                <w:rFonts w:hint="default" w:ascii="Times New Roman" w:hAnsi="Times New Roman" w:eastAsia="方正仿宋简体" w:cs="Times New Roman"/>
                <w:b w:val="0"/>
                <w:bCs w:val="0"/>
                <w:snapToGrid w:val="0"/>
                <w:color w:val="auto"/>
                <w:sz w:val="18"/>
                <w:szCs w:val="18"/>
                <w:highlight w:val="none"/>
                <w:lang w:eastAsia="zh-CN"/>
              </w:rPr>
              <w:t>省</w:t>
            </w:r>
          </w:p>
        </w:tc>
        <w:tc>
          <w:tcPr>
            <w:tcW w:w="835"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各隶属</w:t>
            </w:r>
            <w:r>
              <w:rPr>
                <w:rFonts w:hint="eastAsia" w:ascii="Times New Roman" w:hAnsi="Times New Roman" w:eastAsia="方正仿宋简体" w:cs="Times New Roman"/>
                <w:b w:val="0"/>
                <w:bCs w:val="0"/>
                <w:snapToGrid w:val="0"/>
                <w:color w:val="auto"/>
                <w:sz w:val="18"/>
                <w:szCs w:val="18"/>
                <w:highlight w:val="none"/>
                <w:lang w:eastAsia="zh-CN"/>
              </w:rPr>
              <w:t>海</w:t>
            </w:r>
            <w:r>
              <w:rPr>
                <w:rFonts w:hint="default" w:ascii="Times New Roman" w:hAnsi="Times New Roman" w:eastAsia="方正仿宋简体" w:cs="Times New Roman"/>
                <w:b w:val="0"/>
                <w:bCs w:val="0"/>
                <w:snapToGrid w:val="0"/>
                <w:color w:val="auto"/>
                <w:sz w:val="18"/>
                <w:szCs w:val="18"/>
                <w:highlight w:val="none"/>
              </w:rPr>
              <w:t>关</w:t>
            </w:r>
          </w:p>
        </w:tc>
        <w:tc>
          <w:tcPr>
            <w:tcW w:w="873"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市场监管部门</w:t>
            </w:r>
          </w:p>
        </w:tc>
        <w:tc>
          <w:tcPr>
            <w:tcW w:w="1880"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eastAsia" w:ascii="Times New Roman" w:hAnsi="Times New Roman" w:eastAsia="方正仿宋简体" w:cs="Times New Roman"/>
                <w:b w:val="0"/>
                <w:bCs w:val="0"/>
                <w:snapToGrid w:val="0"/>
                <w:color w:val="auto"/>
                <w:sz w:val="18"/>
                <w:szCs w:val="18"/>
                <w:highlight w:val="none"/>
                <w:lang w:eastAsia="zh-CN"/>
              </w:rPr>
              <w:t>年度报告</w:t>
            </w:r>
            <w:r>
              <w:rPr>
                <w:rFonts w:hint="default" w:ascii="Times New Roman" w:hAnsi="Times New Roman" w:eastAsia="方正仿宋简体" w:cs="Times New Roman"/>
                <w:b w:val="0"/>
                <w:bCs w:val="0"/>
                <w:snapToGrid w:val="0"/>
                <w:color w:val="auto"/>
                <w:sz w:val="18"/>
                <w:szCs w:val="18"/>
                <w:highlight w:val="none"/>
              </w:rPr>
              <w:t>公示信息</w:t>
            </w:r>
            <w:r>
              <w:rPr>
                <w:rFonts w:hint="eastAsia" w:ascii="Times New Roman" w:hAnsi="Times New Roman" w:eastAsia="方正仿宋简体" w:cs="Times New Roman"/>
                <w:b w:val="0"/>
                <w:bCs w:val="0"/>
                <w:snapToGrid w:val="0"/>
                <w:color w:val="auto"/>
                <w:sz w:val="18"/>
                <w:szCs w:val="18"/>
                <w:highlight w:val="none"/>
                <w:lang w:eastAsia="zh-CN"/>
              </w:rPr>
              <w:t>的</w:t>
            </w:r>
            <w:r>
              <w:rPr>
                <w:rFonts w:hint="default" w:ascii="Times New Roman" w:hAnsi="Times New Roman" w:eastAsia="方正仿宋简体" w:cs="Times New Roman"/>
                <w:b w:val="0"/>
                <w:bCs w:val="0"/>
                <w:snapToGrid w:val="0"/>
                <w:color w:val="auto"/>
                <w:sz w:val="18"/>
                <w:szCs w:val="18"/>
                <w:highlight w:val="none"/>
              </w:rPr>
              <w:t>检查</w:t>
            </w:r>
          </w:p>
        </w:tc>
        <w:tc>
          <w:tcPr>
            <w:tcW w:w="907" w:type="dxa"/>
            <w:vMerge w:val="restart"/>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部委清单序号33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88" w:type="dxa"/>
            <w:vMerge w:val="continue"/>
            <w:noWrap w:val="0"/>
            <w:tcMar>
              <w:top w:w="15" w:type="dxa"/>
              <w:left w:w="15" w:type="dxa"/>
              <w:right w:w="15" w:type="dxa"/>
            </w:tcMar>
            <w:vAlign w:val="center"/>
          </w:tcPr>
          <w:p>
            <w:pPr>
              <w:keepNext w:val="0"/>
              <w:keepLines w:val="0"/>
              <w:pageBreakBefore w:val="0"/>
              <w:widowControl w:val="0"/>
              <w:numPr>
                <w:ilvl w:val="0"/>
                <w:numId w:val="1"/>
              </w:numPr>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73" w:type="dxa"/>
            <w:vMerge w:val="continue"/>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908"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19"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718"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029"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2476"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rPr>
                <w:rFonts w:hint="default" w:ascii="Times New Roman" w:hAnsi="Times New Roman" w:eastAsia="方正仿宋简体" w:cs="Times New Roman"/>
                <w:b w:val="0"/>
                <w:bCs w:val="0"/>
                <w:snapToGrid w:val="0"/>
                <w:color w:val="auto"/>
                <w:sz w:val="18"/>
                <w:szCs w:val="18"/>
                <w:highlight w:val="none"/>
              </w:rPr>
            </w:pPr>
          </w:p>
        </w:tc>
        <w:tc>
          <w:tcPr>
            <w:tcW w:w="765"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820"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835"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873"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税务部门</w:t>
            </w:r>
          </w:p>
        </w:tc>
        <w:tc>
          <w:tcPr>
            <w:tcW w:w="1880"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对出口商品生产企业的检查</w:t>
            </w:r>
          </w:p>
        </w:tc>
        <w:tc>
          <w:tcPr>
            <w:tcW w:w="907" w:type="dxa"/>
            <w:vMerge w:val="continue"/>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88" w:type="dxa"/>
            <w:vMerge w:val="restart"/>
            <w:noWrap w:val="0"/>
            <w:tcMar>
              <w:top w:w="15" w:type="dxa"/>
              <w:left w:w="15" w:type="dxa"/>
              <w:right w:w="15" w:type="dxa"/>
            </w:tcMar>
            <w:vAlign w:val="center"/>
          </w:tcPr>
          <w:p>
            <w:pPr>
              <w:keepNext w:val="0"/>
              <w:keepLines w:val="0"/>
              <w:pageBreakBefore w:val="0"/>
              <w:widowControl w:val="0"/>
              <w:numPr>
                <w:ilvl w:val="0"/>
                <w:numId w:val="1"/>
              </w:numPr>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73" w:type="dxa"/>
            <w:vMerge w:val="restart"/>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劳动用工抽查</w:t>
            </w:r>
          </w:p>
        </w:tc>
        <w:tc>
          <w:tcPr>
            <w:tcW w:w="1908"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各类用人单位（与劳动者建立劳动关系）工资支付情况检查</w:t>
            </w:r>
          </w:p>
        </w:tc>
        <w:tc>
          <w:tcPr>
            <w:tcW w:w="1119"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各类用人单位（与劳动者建立劳动关系）</w:t>
            </w:r>
          </w:p>
        </w:tc>
        <w:tc>
          <w:tcPr>
            <w:tcW w:w="718"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一般检查事项</w:t>
            </w:r>
          </w:p>
        </w:tc>
        <w:tc>
          <w:tcPr>
            <w:tcW w:w="1029"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人力资源和社会保障部门</w:t>
            </w:r>
          </w:p>
        </w:tc>
        <w:tc>
          <w:tcPr>
            <w:tcW w:w="2476"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遵守工资支付有关法律法规情况</w:t>
            </w:r>
          </w:p>
        </w:tc>
        <w:tc>
          <w:tcPr>
            <w:tcW w:w="765"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现场检查网络检查、第三方机构审计</w:t>
            </w:r>
          </w:p>
        </w:tc>
        <w:tc>
          <w:tcPr>
            <w:tcW w:w="820"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省、市、县</w:t>
            </w:r>
          </w:p>
        </w:tc>
        <w:tc>
          <w:tcPr>
            <w:tcW w:w="835"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省、市、县</w:t>
            </w:r>
          </w:p>
        </w:tc>
        <w:tc>
          <w:tcPr>
            <w:tcW w:w="873"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市场监管部门</w:t>
            </w:r>
          </w:p>
        </w:tc>
        <w:tc>
          <w:tcPr>
            <w:tcW w:w="1880"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年度报告公示信息的检查</w:t>
            </w:r>
          </w:p>
        </w:tc>
        <w:tc>
          <w:tcPr>
            <w:tcW w:w="907" w:type="dxa"/>
            <w:vMerge w:val="restart"/>
            <w:noWrap w:val="0"/>
            <w:vAlign w:val="center"/>
          </w:tcPr>
          <w:p>
            <w:pPr>
              <w:keepNext w:val="0"/>
              <w:keepLines w:val="0"/>
              <w:pageBreakBefore w:val="0"/>
              <w:widowControl w:val="0"/>
              <w:suppressAutoHyphens/>
              <w:kinsoku/>
              <w:wordWrap/>
              <w:bidi w:val="0"/>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部委清单序号34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88" w:type="dxa"/>
            <w:vMerge w:val="continue"/>
            <w:noWrap w:val="0"/>
            <w:tcMar>
              <w:top w:w="15" w:type="dxa"/>
              <w:left w:w="15" w:type="dxa"/>
              <w:right w:w="15" w:type="dxa"/>
            </w:tcMar>
            <w:vAlign w:val="center"/>
          </w:tcPr>
          <w:p>
            <w:pPr>
              <w:keepNext w:val="0"/>
              <w:keepLines w:val="0"/>
              <w:pageBreakBefore w:val="0"/>
              <w:widowControl w:val="0"/>
              <w:numPr>
                <w:ilvl w:val="0"/>
                <w:numId w:val="1"/>
              </w:numPr>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73" w:type="dxa"/>
            <w:vMerge w:val="continue"/>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908"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19"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718"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029"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2476"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rPr>
                <w:rFonts w:hint="default" w:ascii="Times New Roman" w:hAnsi="Times New Roman" w:eastAsia="方正仿宋简体" w:cs="Times New Roman"/>
                <w:b w:val="0"/>
                <w:bCs w:val="0"/>
                <w:snapToGrid w:val="0"/>
                <w:color w:val="auto"/>
                <w:sz w:val="18"/>
                <w:szCs w:val="18"/>
                <w:highlight w:val="none"/>
              </w:rPr>
            </w:pPr>
          </w:p>
        </w:tc>
        <w:tc>
          <w:tcPr>
            <w:tcW w:w="765"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820"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835"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textAlignment w:val="center"/>
              <w:rPr>
                <w:rFonts w:hint="default" w:ascii="Times New Roman" w:hAnsi="Times New Roman" w:eastAsia="方正仿宋简体" w:cs="Times New Roman"/>
                <w:b w:val="0"/>
                <w:bCs w:val="0"/>
                <w:snapToGrid w:val="0"/>
                <w:color w:val="auto"/>
                <w:sz w:val="18"/>
                <w:szCs w:val="18"/>
                <w:highlight w:val="none"/>
              </w:rPr>
            </w:pPr>
          </w:p>
        </w:tc>
        <w:tc>
          <w:tcPr>
            <w:tcW w:w="873"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税务部门</w:t>
            </w:r>
          </w:p>
        </w:tc>
        <w:tc>
          <w:tcPr>
            <w:tcW w:w="1880"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iCs/>
                <w:snapToGrid w:val="0"/>
                <w:color w:val="auto"/>
                <w:sz w:val="18"/>
                <w:szCs w:val="18"/>
                <w:highlight w:val="none"/>
              </w:rPr>
              <w:t>各类用人单位（与劳动者建立劳动关系）工资支付情况检查</w:t>
            </w:r>
          </w:p>
        </w:tc>
        <w:tc>
          <w:tcPr>
            <w:tcW w:w="907" w:type="dxa"/>
            <w:vMerge w:val="continue"/>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88" w:type="dxa"/>
            <w:noWrap w:val="0"/>
            <w:tcMar>
              <w:top w:w="15" w:type="dxa"/>
              <w:left w:w="15" w:type="dxa"/>
              <w:right w:w="15" w:type="dxa"/>
            </w:tcMar>
            <w:vAlign w:val="center"/>
          </w:tcPr>
          <w:p>
            <w:pPr>
              <w:keepNext w:val="0"/>
              <w:keepLines w:val="0"/>
              <w:pageBreakBefore w:val="0"/>
              <w:widowControl w:val="0"/>
              <w:numPr>
                <w:ilvl w:val="0"/>
                <w:numId w:val="1"/>
              </w:numPr>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73"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劳动用工抽查</w:t>
            </w:r>
          </w:p>
        </w:tc>
        <w:tc>
          <w:tcPr>
            <w:tcW w:w="1908"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劳务派遣用工检查</w:t>
            </w:r>
          </w:p>
        </w:tc>
        <w:tc>
          <w:tcPr>
            <w:tcW w:w="1119"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劳务派遣相关单位</w:t>
            </w:r>
          </w:p>
        </w:tc>
        <w:tc>
          <w:tcPr>
            <w:tcW w:w="718"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一般检查事项</w:t>
            </w:r>
          </w:p>
        </w:tc>
        <w:tc>
          <w:tcPr>
            <w:tcW w:w="1029"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人力资源和社会保障部门</w:t>
            </w:r>
          </w:p>
        </w:tc>
        <w:tc>
          <w:tcPr>
            <w:tcW w:w="2476"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遵守劳务派遣有关法律法规情况</w:t>
            </w:r>
          </w:p>
        </w:tc>
        <w:tc>
          <w:tcPr>
            <w:tcW w:w="765"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现场检查</w:t>
            </w:r>
          </w:p>
        </w:tc>
        <w:tc>
          <w:tcPr>
            <w:tcW w:w="820"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市、县</w:t>
            </w:r>
          </w:p>
        </w:tc>
        <w:tc>
          <w:tcPr>
            <w:tcW w:w="835"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市、县</w:t>
            </w:r>
          </w:p>
        </w:tc>
        <w:tc>
          <w:tcPr>
            <w:tcW w:w="873"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市场监管部门</w:t>
            </w:r>
          </w:p>
        </w:tc>
        <w:tc>
          <w:tcPr>
            <w:tcW w:w="1880"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年度报告公示信息的检查</w:t>
            </w:r>
          </w:p>
        </w:tc>
        <w:tc>
          <w:tcPr>
            <w:tcW w:w="907" w:type="dxa"/>
            <w:noWrap w:val="0"/>
            <w:vAlign w:val="center"/>
          </w:tcPr>
          <w:p>
            <w:pPr>
              <w:keepNext w:val="0"/>
              <w:keepLines w:val="0"/>
              <w:pageBreakBefore w:val="0"/>
              <w:widowControl w:val="0"/>
              <w:suppressAutoHyphens/>
              <w:kinsoku/>
              <w:wordWrap/>
              <w:bidi w:val="0"/>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部委清单序号34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88" w:type="dxa"/>
            <w:noWrap w:val="0"/>
            <w:tcMar>
              <w:top w:w="15" w:type="dxa"/>
              <w:left w:w="15" w:type="dxa"/>
              <w:right w:w="15" w:type="dxa"/>
            </w:tcMar>
            <w:vAlign w:val="center"/>
          </w:tcPr>
          <w:p>
            <w:pPr>
              <w:keepNext w:val="0"/>
              <w:keepLines w:val="0"/>
              <w:pageBreakBefore w:val="0"/>
              <w:widowControl w:val="0"/>
              <w:numPr>
                <w:ilvl w:val="0"/>
                <w:numId w:val="1"/>
              </w:numPr>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73"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lang w:eastAsia="zh-CN"/>
              </w:rPr>
              <w:t>规模以上工业企业、限额以上批零住餐企业</w:t>
            </w:r>
            <w:r>
              <w:rPr>
                <w:rFonts w:hint="default" w:ascii="Times New Roman" w:hAnsi="Times New Roman" w:eastAsia="方正仿宋简体" w:cs="Times New Roman"/>
                <w:b w:val="0"/>
                <w:bCs w:val="0"/>
                <w:snapToGrid w:val="0"/>
                <w:color w:val="auto"/>
                <w:sz w:val="18"/>
                <w:szCs w:val="18"/>
                <w:highlight w:val="none"/>
              </w:rPr>
              <w:t>抽查</w:t>
            </w:r>
          </w:p>
        </w:tc>
        <w:tc>
          <w:tcPr>
            <w:tcW w:w="1908"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lang w:eastAsia="zh-CN"/>
              </w:rPr>
              <w:t>统计调查对象依法设置原始记录、统计台账和依法报数</w:t>
            </w:r>
            <w:r>
              <w:rPr>
                <w:rFonts w:hint="default" w:ascii="Times New Roman" w:hAnsi="Times New Roman" w:eastAsia="方正仿宋简体" w:cs="Times New Roman"/>
                <w:b w:val="0"/>
                <w:bCs w:val="0"/>
                <w:snapToGrid w:val="0"/>
                <w:color w:val="auto"/>
                <w:sz w:val="18"/>
                <w:szCs w:val="18"/>
                <w:highlight w:val="none"/>
              </w:rPr>
              <w:t>情况的检查</w:t>
            </w:r>
          </w:p>
        </w:tc>
        <w:tc>
          <w:tcPr>
            <w:tcW w:w="1119"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lang w:eastAsia="zh-CN"/>
              </w:rPr>
              <w:t>规模以上工业企业、限额以上批零住餐企业</w:t>
            </w:r>
          </w:p>
        </w:tc>
        <w:tc>
          <w:tcPr>
            <w:tcW w:w="718"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一般检查事项</w:t>
            </w:r>
          </w:p>
        </w:tc>
        <w:tc>
          <w:tcPr>
            <w:tcW w:w="1029"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lang w:eastAsia="zh-CN"/>
              </w:rPr>
              <w:t>统计部门</w:t>
            </w:r>
          </w:p>
        </w:tc>
        <w:tc>
          <w:tcPr>
            <w:tcW w:w="2476"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按照《中华人民共和国统计法》</w:t>
            </w:r>
            <w:r>
              <w:rPr>
                <w:rFonts w:hint="default" w:ascii="Times New Roman" w:hAnsi="Times New Roman" w:eastAsia="方正仿宋简体" w:cs="Times New Roman"/>
                <w:b w:val="0"/>
                <w:bCs w:val="0"/>
                <w:snapToGrid w:val="0"/>
                <w:color w:val="auto"/>
                <w:sz w:val="18"/>
                <w:szCs w:val="18"/>
                <w:highlight w:val="none"/>
                <w:lang w:eastAsia="zh-CN"/>
              </w:rPr>
              <w:t>《统计法实施条例》《四川省统计管理条例》</w:t>
            </w:r>
            <w:r>
              <w:rPr>
                <w:rFonts w:hint="default" w:ascii="Times New Roman" w:hAnsi="Times New Roman" w:eastAsia="方正仿宋简体" w:cs="Times New Roman"/>
                <w:b w:val="0"/>
                <w:bCs w:val="0"/>
                <w:snapToGrid w:val="0"/>
                <w:color w:val="auto"/>
                <w:sz w:val="18"/>
                <w:szCs w:val="18"/>
                <w:highlight w:val="none"/>
              </w:rPr>
              <w:t>等要求实施。</w:t>
            </w:r>
          </w:p>
        </w:tc>
        <w:tc>
          <w:tcPr>
            <w:tcW w:w="765"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现场检查</w:t>
            </w:r>
          </w:p>
        </w:tc>
        <w:tc>
          <w:tcPr>
            <w:tcW w:w="820"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lang w:eastAsia="zh-CN"/>
              </w:rPr>
            </w:pPr>
            <w:r>
              <w:rPr>
                <w:rFonts w:hint="default" w:ascii="Times New Roman" w:hAnsi="Times New Roman" w:eastAsia="方正仿宋简体" w:cs="Times New Roman"/>
                <w:b w:val="0"/>
                <w:bCs w:val="0"/>
                <w:snapToGrid w:val="0"/>
                <w:color w:val="auto"/>
                <w:sz w:val="18"/>
                <w:szCs w:val="18"/>
                <w:highlight w:val="none"/>
                <w:lang w:eastAsia="zh-CN"/>
              </w:rPr>
              <w:t>省</w:t>
            </w:r>
          </w:p>
        </w:tc>
        <w:tc>
          <w:tcPr>
            <w:tcW w:w="835"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lang w:eastAsia="zh-CN"/>
              </w:rPr>
              <w:t>省、</w:t>
            </w:r>
            <w:r>
              <w:rPr>
                <w:rFonts w:hint="default" w:ascii="Times New Roman" w:hAnsi="Times New Roman" w:eastAsia="方正仿宋简体" w:cs="Times New Roman"/>
                <w:b w:val="0"/>
                <w:bCs w:val="0"/>
                <w:snapToGrid w:val="0"/>
                <w:color w:val="auto"/>
                <w:sz w:val="18"/>
                <w:szCs w:val="18"/>
                <w:highlight w:val="none"/>
              </w:rPr>
              <w:t>市、县</w:t>
            </w:r>
          </w:p>
        </w:tc>
        <w:tc>
          <w:tcPr>
            <w:tcW w:w="873"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市场监管部门</w:t>
            </w:r>
          </w:p>
        </w:tc>
        <w:tc>
          <w:tcPr>
            <w:tcW w:w="1880"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年度报告公示信息的检查</w:t>
            </w:r>
          </w:p>
        </w:tc>
        <w:tc>
          <w:tcPr>
            <w:tcW w:w="907"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lang w:eastAsia="zh-CN"/>
              </w:rPr>
              <w:t>部委清单序号</w:t>
            </w:r>
            <w:r>
              <w:rPr>
                <w:rFonts w:hint="default" w:ascii="Times New Roman" w:hAnsi="Times New Roman" w:eastAsia="方正仿宋简体" w:cs="Times New Roman"/>
                <w:b w:val="0"/>
                <w:bCs w:val="0"/>
                <w:snapToGrid w:val="0"/>
                <w:color w:val="auto"/>
                <w:sz w:val="18"/>
                <w:szCs w:val="18"/>
                <w:highlight w:val="none"/>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88" w:type="dxa"/>
            <w:noWrap w:val="0"/>
            <w:tcMar>
              <w:top w:w="15" w:type="dxa"/>
              <w:left w:w="15" w:type="dxa"/>
              <w:right w:w="15" w:type="dxa"/>
            </w:tcMar>
            <w:vAlign w:val="center"/>
          </w:tcPr>
          <w:p>
            <w:pPr>
              <w:keepNext w:val="0"/>
              <w:keepLines w:val="0"/>
              <w:pageBreakBefore w:val="0"/>
              <w:widowControl w:val="0"/>
              <w:numPr>
                <w:ilvl w:val="0"/>
                <w:numId w:val="1"/>
              </w:numPr>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73" w:type="dxa"/>
            <w:noWrap w:val="0"/>
            <w:vAlign w:val="center"/>
          </w:tcPr>
          <w:p>
            <w:pPr>
              <w:keepNext w:val="0"/>
              <w:keepLines w:val="0"/>
              <w:pageBreakBefore w:val="0"/>
              <w:widowControl w:val="0"/>
              <w:suppressLineNumbers w:val="0"/>
              <w:suppressAutoHyphens/>
              <w:kinsoku/>
              <w:wordWrap/>
              <w:overflowPunct w:val="0"/>
              <w:topLinePunct/>
              <w:bidi w:val="0"/>
              <w:adjustRightInd w:val="0"/>
              <w:snapToGrid/>
              <w:spacing w:beforeAutospacing="0" w:after="0" w:afterAutospacing="0" w:line="260" w:lineRule="exact"/>
              <w:ind w:left="0" w:leftChars="0" w:right="0" w:rightChars="0"/>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color w:val="auto"/>
                <w:kern w:val="0"/>
                <w:sz w:val="18"/>
                <w:szCs w:val="18"/>
                <w:highlight w:val="none"/>
                <w:lang w:val="en-US" w:eastAsia="zh-CN" w:bidi="ar"/>
              </w:rPr>
              <w:t>企业环境统计工作抽查</w:t>
            </w:r>
          </w:p>
        </w:tc>
        <w:tc>
          <w:tcPr>
            <w:tcW w:w="1908" w:type="dxa"/>
            <w:noWrap w:val="0"/>
            <w:tcMar>
              <w:top w:w="15" w:type="dxa"/>
              <w:left w:w="15" w:type="dxa"/>
              <w:right w:w="15" w:type="dxa"/>
            </w:tcMar>
            <w:vAlign w:val="center"/>
          </w:tcPr>
          <w:p>
            <w:pPr>
              <w:keepNext w:val="0"/>
              <w:keepLines w:val="0"/>
              <w:pageBreakBefore w:val="0"/>
              <w:widowControl w:val="0"/>
              <w:suppressLineNumbers w:val="0"/>
              <w:suppressAutoHyphens/>
              <w:kinsoku/>
              <w:wordWrap/>
              <w:overflowPunct w:val="0"/>
              <w:topLinePunct/>
              <w:bidi w:val="0"/>
              <w:adjustRightInd w:val="0"/>
              <w:snapToGrid/>
              <w:spacing w:beforeAutospacing="0" w:after="0" w:afterAutospacing="0" w:line="260" w:lineRule="exact"/>
              <w:ind w:left="0" w:leftChars="0" w:right="0" w:rightChars="0"/>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color w:val="auto"/>
                <w:kern w:val="0"/>
                <w:sz w:val="18"/>
                <w:szCs w:val="18"/>
                <w:highlight w:val="none"/>
                <w:lang w:val="en-US" w:eastAsia="zh-CN" w:bidi="ar"/>
              </w:rPr>
              <w:t>对企业开展环境统计工作情况的检查</w:t>
            </w:r>
          </w:p>
        </w:tc>
        <w:tc>
          <w:tcPr>
            <w:tcW w:w="1119" w:type="dxa"/>
            <w:noWrap w:val="0"/>
            <w:tcMar>
              <w:top w:w="15" w:type="dxa"/>
              <w:left w:w="15" w:type="dxa"/>
              <w:right w:w="15" w:type="dxa"/>
            </w:tcMar>
            <w:vAlign w:val="center"/>
          </w:tcPr>
          <w:p>
            <w:pPr>
              <w:keepNext w:val="0"/>
              <w:keepLines w:val="0"/>
              <w:pageBreakBefore w:val="0"/>
              <w:widowControl w:val="0"/>
              <w:suppressLineNumbers w:val="0"/>
              <w:suppressAutoHyphens/>
              <w:kinsoku/>
              <w:wordWrap/>
              <w:overflowPunct w:val="0"/>
              <w:topLinePunct/>
              <w:bidi w:val="0"/>
              <w:adjustRightInd w:val="0"/>
              <w:snapToGrid/>
              <w:spacing w:beforeAutospacing="0" w:after="0" w:afterAutospacing="0" w:line="260" w:lineRule="exact"/>
              <w:ind w:left="0" w:leftChars="0" w:right="0" w:rightChars="0"/>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color w:val="auto"/>
                <w:kern w:val="0"/>
                <w:sz w:val="18"/>
                <w:szCs w:val="18"/>
                <w:highlight w:val="none"/>
                <w:lang w:val="en-US" w:eastAsia="zh-CN" w:bidi="ar"/>
              </w:rPr>
              <w:t>开展环境统计工作的相关企业</w:t>
            </w:r>
          </w:p>
        </w:tc>
        <w:tc>
          <w:tcPr>
            <w:tcW w:w="718"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一般检查事项</w:t>
            </w:r>
          </w:p>
        </w:tc>
        <w:tc>
          <w:tcPr>
            <w:tcW w:w="1029"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生态环境</w:t>
            </w:r>
            <w:r>
              <w:rPr>
                <w:rFonts w:hint="eastAsia" w:ascii="Times New Roman" w:hAnsi="Times New Roman" w:eastAsia="方正仿宋简体" w:cs="Times New Roman"/>
                <w:b w:val="0"/>
                <w:bCs w:val="0"/>
                <w:snapToGrid w:val="0"/>
                <w:color w:val="auto"/>
                <w:sz w:val="18"/>
                <w:szCs w:val="18"/>
                <w:highlight w:val="none"/>
                <w:lang w:eastAsia="zh-CN"/>
              </w:rPr>
              <w:t>部门</w:t>
            </w:r>
          </w:p>
        </w:tc>
        <w:tc>
          <w:tcPr>
            <w:tcW w:w="2476"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left"/>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lang w:eastAsia="zh-CN"/>
              </w:rPr>
              <w:t>按照</w:t>
            </w:r>
            <w:r>
              <w:rPr>
                <w:rFonts w:hint="default" w:ascii="Times New Roman" w:hAnsi="Times New Roman" w:eastAsia="方正仿宋简体" w:cs="Times New Roman"/>
                <w:b w:val="0"/>
                <w:bCs w:val="0"/>
                <w:snapToGrid w:val="0"/>
                <w:color w:val="auto"/>
                <w:sz w:val="18"/>
                <w:szCs w:val="18"/>
                <w:highlight w:val="none"/>
              </w:rPr>
              <w:t>《环境统计管理办法》</w:t>
            </w:r>
            <w:r>
              <w:rPr>
                <w:rFonts w:hint="default" w:ascii="Times New Roman" w:hAnsi="Times New Roman" w:eastAsia="方正仿宋简体" w:cs="Times New Roman"/>
                <w:b w:val="0"/>
                <w:bCs w:val="0"/>
                <w:snapToGrid w:val="0"/>
                <w:color w:val="auto"/>
                <w:sz w:val="18"/>
                <w:szCs w:val="18"/>
                <w:highlight w:val="none"/>
                <w:lang w:val="en-US" w:eastAsia="zh-CN"/>
              </w:rPr>
              <w:t>等要求实施。</w:t>
            </w:r>
          </w:p>
        </w:tc>
        <w:tc>
          <w:tcPr>
            <w:tcW w:w="765" w:type="dxa"/>
            <w:noWrap w:val="0"/>
            <w:tcMar>
              <w:top w:w="15" w:type="dxa"/>
              <w:left w:w="15" w:type="dxa"/>
              <w:right w:w="15" w:type="dxa"/>
            </w:tcMar>
            <w:vAlign w:val="center"/>
          </w:tcPr>
          <w:p>
            <w:pPr>
              <w:keepNext w:val="0"/>
              <w:keepLines w:val="0"/>
              <w:pageBreakBefore w:val="0"/>
              <w:widowControl w:val="0"/>
              <w:suppressLineNumbers w:val="0"/>
              <w:suppressAutoHyphens/>
              <w:kinsoku/>
              <w:wordWrap/>
              <w:overflowPunct w:val="0"/>
              <w:topLinePunct/>
              <w:bidi w:val="0"/>
              <w:adjustRightInd w:val="0"/>
              <w:snapToGrid/>
              <w:spacing w:beforeAutospacing="0" w:after="0" w:afterAutospacing="0" w:line="260" w:lineRule="exact"/>
              <w:ind w:left="0" w:leftChars="0" w:right="0" w:rightChars="0"/>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color w:val="auto"/>
                <w:kern w:val="0"/>
                <w:sz w:val="18"/>
                <w:szCs w:val="18"/>
                <w:highlight w:val="none"/>
                <w:lang w:val="en-US" w:eastAsia="zh-CN" w:bidi="ar"/>
              </w:rPr>
              <w:t>现场检查</w:t>
            </w:r>
          </w:p>
        </w:tc>
        <w:tc>
          <w:tcPr>
            <w:tcW w:w="820"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color w:val="auto"/>
                <w:kern w:val="0"/>
                <w:sz w:val="18"/>
                <w:szCs w:val="18"/>
                <w:highlight w:val="none"/>
                <w:lang w:val="en-US" w:eastAsia="zh-CN" w:bidi="ar"/>
              </w:rPr>
              <w:t>省</w:t>
            </w:r>
          </w:p>
        </w:tc>
        <w:tc>
          <w:tcPr>
            <w:tcW w:w="835"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kern w:val="0"/>
                <w:sz w:val="18"/>
                <w:szCs w:val="18"/>
                <w:highlight w:val="none"/>
                <w:lang w:eastAsia="zh-CN"/>
              </w:rPr>
              <w:t>省</w:t>
            </w:r>
          </w:p>
        </w:tc>
        <w:tc>
          <w:tcPr>
            <w:tcW w:w="873"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kern w:val="0"/>
                <w:sz w:val="18"/>
                <w:szCs w:val="18"/>
                <w:highlight w:val="none"/>
                <w:lang w:eastAsia="zh-CN"/>
              </w:rPr>
              <w:t>统计</w:t>
            </w:r>
            <w:r>
              <w:rPr>
                <w:rFonts w:hint="eastAsia" w:ascii="Times New Roman" w:hAnsi="Times New Roman" w:eastAsia="方正仿宋简体" w:cs="Times New Roman"/>
                <w:b w:val="0"/>
                <w:bCs w:val="0"/>
                <w:snapToGrid w:val="0"/>
                <w:color w:val="auto"/>
                <w:kern w:val="0"/>
                <w:sz w:val="18"/>
                <w:szCs w:val="18"/>
                <w:highlight w:val="none"/>
                <w:lang w:eastAsia="zh-CN"/>
              </w:rPr>
              <w:t>部门</w:t>
            </w:r>
          </w:p>
        </w:tc>
        <w:tc>
          <w:tcPr>
            <w:tcW w:w="1880"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kern w:val="0"/>
                <w:sz w:val="18"/>
                <w:szCs w:val="18"/>
                <w:highlight w:val="none"/>
                <w:lang w:eastAsia="zh-CN"/>
              </w:rPr>
              <w:t>统计数据质量的检查</w:t>
            </w:r>
          </w:p>
        </w:tc>
        <w:tc>
          <w:tcPr>
            <w:tcW w:w="907" w:type="dxa"/>
            <w:noWrap w:val="0"/>
            <w:vAlign w:val="center"/>
          </w:tcPr>
          <w:p>
            <w:pPr>
              <w:keepNext w:val="0"/>
              <w:keepLines w:val="0"/>
              <w:pageBreakBefore w:val="0"/>
              <w:widowControl w:val="0"/>
              <w:suppressAutoHyphens/>
              <w:kinsoku/>
              <w:wordWrap/>
              <w:bidi w:val="0"/>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88" w:type="dxa"/>
            <w:vMerge w:val="restart"/>
            <w:noWrap w:val="0"/>
            <w:tcMar>
              <w:top w:w="15" w:type="dxa"/>
              <w:left w:w="15" w:type="dxa"/>
              <w:right w:w="15" w:type="dxa"/>
            </w:tcMar>
            <w:vAlign w:val="center"/>
          </w:tcPr>
          <w:p>
            <w:pPr>
              <w:keepNext w:val="0"/>
              <w:keepLines w:val="0"/>
              <w:pageBreakBefore w:val="0"/>
              <w:widowControl w:val="0"/>
              <w:numPr>
                <w:ilvl w:val="0"/>
                <w:numId w:val="1"/>
              </w:numPr>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73" w:type="dxa"/>
            <w:vMerge w:val="restart"/>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烟花爆竹生产经营企业抽查</w:t>
            </w:r>
          </w:p>
        </w:tc>
        <w:tc>
          <w:tcPr>
            <w:tcW w:w="1908"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烟花爆竹生产经营企业运输、燃放情况的检查</w:t>
            </w:r>
          </w:p>
        </w:tc>
        <w:tc>
          <w:tcPr>
            <w:tcW w:w="1119"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烟花爆竹生产经营企业</w:t>
            </w:r>
          </w:p>
        </w:tc>
        <w:tc>
          <w:tcPr>
            <w:tcW w:w="718"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重点检查事项</w:t>
            </w:r>
          </w:p>
        </w:tc>
        <w:tc>
          <w:tcPr>
            <w:tcW w:w="1029"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公安部门</w:t>
            </w:r>
          </w:p>
        </w:tc>
        <w:tc>
          <w:tcPr>
            <w:tcW w:w="2476"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1.《烟花爆竹道路运输许可证》是否合法有效，托运人、承运人、一次性运输有效期限、起始地点、行驶路线、经停地点、烟花爆竹的种类、规格和数量与许可证信息是否一致；</w:t>
            </w:r>
          </w:p>
          <w:p>
            <w:pPr>
              <w:keepNext w:val="0"/>
              <w:keepLines w:val="0"/>
              <w:pageBreakBefore w:val="0"/>
              <w:widowControl w:val="0"/>
              <w:suppressAutoHyphens/>
              <w:kinsoku/>
              <w:wordWrap/>
              <w:bidi w:val="0"/>
              <w:adjustRightInd/>
              <w:snapToGrid/>
              <w:spacing w:beforeAutospacing="0" w:after="0" w:line="260" w:lineRule="exact"/>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2.承运人、运输车辆、驾驶员、押运员是否具有危险货物运输资质、资格；</w:t>
            </w:r>
          </w:p>
          <w:p>
            <w:pPr>
              <w:keepNext w:val="0"/>
              <w:keepLines w:val="0"/>
              <w:pageBreakBefore w:val="0"/>
              <w:widowControl w:val="0"/>
              <w:suppressAutoHyphens/>
              <w:kinsoku/>
              <w:wordWrap/>
              <w:bidi w:val="0"/>
              <w:adjustRightInd/>
              <w:snapToGrid/>
              <w:spacing w:beforeAutospacing="0" w:after="0" w:line="260" w:lineRule="exact"/>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3.生产企业按规定粘贴烟花爆竹流向登记标签，应用信息系统采集、上报产品出入库信息落实情况；</w:t>
            </w:r>
          </w:p>
          <w:p>
            <w:pPr>
              <w:keepNext w:val="0"/>
              <w:keepLines w:val="0"/>
              <w:pageBreakBefore w:val="0"/>
              <w:widowControl w:val="0"/>
              <w:suppressAutoHyphens/>
              <w:kinsoku/>
              <w:wordWrap/>
              <w:bidi w:val="0"/>
              <w:adjustRightInd/>
              <w:snapToGrid/>
              <w:spacing w:beforeAutospacing="0" w:after="0" w:line="260" w:lineRule="exact"/>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4.烟花爆竹的装载是否符合国家有关标准和规范。</w:t>
            </w:r>
          </w:p>
        </w:tc>
        <w:tc>
          <w:tcPr>
            <w:tcW w:w="765"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实地核查、网络检查、书面检查</w:t>
            </w:r>
          </w:p>
        </w:tc>
        <w:tc>
          <w:tcPr>
            <w:tcW w:w="820"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lang w:eastAsia="zh-CN"/>
              </w:rPr>
            </w:pPr>
            <w:r>
              <w:rPr>
                <w:rFonts w:hint="default" w:ascii="Times New Roman" w:hAnsi="Times New Roman" w:eastAsia="方正仿宋简体" w:cs="Times New Roman"/>
                <w:b w:val="0"/>
                <w:bCs w:val="0"/>
                <w:snapToGrid w:val="0"/>
                <w:color w:val="auto"/>
                <w:sz w:val="18"/>
                <w:szCs w:val="18"/>
                <w:highlight w:val="none"/>
                <w:lang w:eastAsia="zh-CN"/>
              </w:rPr>
              <w:t>省</w:t>
            </w:r>
          </w:p>
        </w:tc>
        <w:tc>
          <w:tcPr>
            <w:tcW w:w="835"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省、市、县</w:t>
            </w:r>
          </w:p>
        </w:tc>
        <w:tc>
          <w:tcPr>
            <w:tcW w:w="873"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应急管理部门</w:t>
            </w:r>
          </w:p>
        </w:tc>
        <w:tc>
          <w:tcPr>
            <w:tcW w:w="1880"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企业安全生产经营情况的检查</w:t>
            </w:r>
          </w:p>
        </w:tc>
        <w:tc>
          <w:tcPr>
            <w:tcW w:w="907" w:type="dxa"/>
            <w:vMerge w:val="restart"/>
            <w:noWrap w:val="0"/>
            <w:vAlign w:val="center"/>
          </w:tcPr>
          <w:p>
            <w:pPr>
              <w:keepNext w:val="0"/>
              <w:keepLines w:val="0"/>
              <w:pageBreakBefore w:val="0"/>
              <w:widowControl w:val="0"/>
              <w:suppressAutoHyphens/>
              <w:kinsoku/>
              <w:wordWrap/>
              <w:bidi w:val="0"/>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88" w:type="dxa"/>
            <w:vMerge w:val="continue"/>
            <w:noWrap w:val="0"/>
            <w:tcMar>
              <w:top w:w="15" w:type="dxa"/>
              <w:left w:w="15" w:type="dxa"/>
              <w:right w:w="15" w:type="dxa"/>
            </w:tcMar>
            <w:vAlign w:val="center"/>
          </w:tcPr>
          <w:p>
            <w:pPr>
              <w:keepNext w:val="0"/>
              <w:keepLines w:val="0"/>
              <w:pageBreakBefore w:val="0"/>
              <w:widowControl w:val="0"/>
              <w:numPr>
                <w:ilvl w:val="0"/>
                <w:numId w:val="1"/>
              </w:numPr>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73" w:type="dxa"/>
            <w:vMerge w:val="continue"/>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908"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19"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718"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029"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2476"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rPr>
                <w:rFonts w:hint="default" w:ascii="Times New Roman" w:hAnsi="Times New Roman" w:eastAsia="方正仿宋简体" w:cs="Times New Roman"/>
                <w:b w:val="0"/>
                <w:bCs w:val="0"/>
                <w:snapToGrid w:val="0"/>
                <w:color w:val="auto"/>
                <w:sz w:val="18"/>
                <w:szCs w:val="18"/>
                <w:highlight w:val="none"/>
              </w:rPr>
            </w:pPr>
          </w:p>
        </w:tc>
        <w:tc>
          <w:tcPr>
            <w:tcW w:w="765"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820"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835"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873"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交通运输部门</w:t>
            </w:r>
          </w:p>
        </w:tc>
        <w:tc>
          <w:tcPr>
            <w:tcW w:w="1880"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交通运输情况的检查</w:t>
            </w:r>
          </w:p>
        </w:tc>
        <w:tc>
          <w:tcPr>
            <w:tcW w:w="907" w:type="dxa"/>
            <w:vMerge w:val="continue"/>
            <w:noWrap w:val="0"/>
            <w:vAlign w:val="center"/>
          </w:tcPr>
          <w:p>
            <w:pPr>
              <w:keepNext w:val="0"/>
              <w:keepLines w:val="0"/>
              <w:pageBreakBefore w:val="0"/>
              <w:widowControl w:val="0"/>
              <w:suppressAutoHyphens/>
              <w:kinsoku/>
              <w:wordWrap/>
              <w:bidi w:val="0"/>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88" w:type="dxa"/>
            <w:noWrap w:val="0"/>
            <w:tcMar>
              <w:top w:w="15" w:type="dxa"/>
              <w:left w:w="15" w:type="dxa"/>
              <w:right w:w="15" w:type="dxa"/>
            </w:tcMar>
            <w:vAlign w:val="center"/>
          </w:tcPr>
          <w:p>
            <w:pPr>
              <w:keepNext w:val="0"/>
              <w:keepLines w:val="0"/>
              <w:pageBreakBefore w:val="0"/>
              <w:widowControl w:val="0"/>
              <w:numPr>
                <w:ilvl w:val="0"/>
                <w:numId w:val="1"/>
              </w:numPr>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73"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物业服务抽查</w:t>
            </w:r>
          </w:p>
        </w:tc>
        <w:tc>
          <w:tcPr>
            <w:tcW w:w="1908"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对物业服务企业的监督检查</w:t>
            </w:r>
          </w:p>
        </w:tc>
        <w:tc>
          <w:tcPr>
            <w:tcW w:w="1119"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物业服务企业</w:t>
            </w:r>
          </w:p>
        </w:tc>
        <w:tc>
          <w:tcPr>
            <w:tcW w:w="718"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一般检查事项</w:t>
            </w:r>
          </w:p>
        </w:tc>
        <w:tc>
          <w:tcPr>
            <w:tcW w:w="1029"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住房城乡建设部门</w:t>
            </w:r>
          </w:p>
        </w:tc>
        <w:tc>
          <w:tcPr>
            <w:tcW w:w="2476"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物业服务企业经营活动是否符合《物业管理条例》《四川省物业管理条例》的规定。</w:t>
            </w:r>
          </w:p>
        </w:tc>
        <w:tc>
          <w:tcPr>
            <w:tcW w:w="765"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现场检查、书面检查、网络检查</w:t>
            </w:r>
          </w:p>
        </w:tc>
        <w:tc>
          <w:tcPr>
            <w:tcW w:w="820"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lang w:val="en-US" w:eastAsia="zh-CN"/>
              </w:rPr>
              <w:t>省</w:t>
            </w:r>
          </w:p>
        </w:tc>
        <w:tc>
          <w:tcPr>
            <w:tcW w:w="835"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lang w:val="en-US" w:eastAsia="zh-CN"/>
              </w:rPr>
              <w:t>市、县</w:t>
            </w:r>
          </w:p>
        </w:tc>
        <w:tc>
          <w:tcPr>
            <w:tcW w:w="873"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市场监管部门</w:t>
            </w:r>
          </w:p>
        </w:tc>
        <w:tc>
          <w:tcPr>
            <w:tcW w:w="1880" w:type="dxa"/>
            <w:noWrap w:val="0"/>
            <w:vAlign w:val="center"/>
          </w:tcPr>
          <w:p>
            <w:pPr>
              <w:keepNext w:val="0"/>
              <w:keepLines w:val="0"/>
              <w:pageBreakBefore w:val="0"/>
              <w:widowControl w:val="0"/>
              <w:suppressAutoHyphens/>
              <w:kinsoku/>
              <w:wordWrap/>
              <w:bidi w:val="0"/>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电梯等特种设备使用安全管理的检查</w:t>
            </w:r>
          </w:p>
        </w:tc>
        <w:tc>
          <w:tcPr>
            <w:tcW w:w="907"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88" w:type="dxa"/>
            <w:vMerge w:val="restart"/>
            <w:noWrap w:val="0"/>
            <w:tcMar>
              <w:top w:w="15" w:type="dxa"/>
              <w:left w:w="15" w:type="dxa"/>
              <w:right w:w="15" w:type="dxa"/>
            </w:tcMar>
            <w:vAlign w:val="center"/>
          </w:tcPr>
          <w:p>
            <w:pPr>
              <w:keepNext w:val="0"/>
              <w:keepLines w:val="0"/>
              <w:pageBreakBefore w:val="0"/>
              <w:widowControl w:val="0"/>
              <w:numPr>
                <w:ilvl w:val="0"/>
                <w:numId w:val="1"/>
              </w:numPr>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73" w:type="dxa"/>
            <w:vMerge w:val="restart"/>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车辆维修企业的检查</w:t>
            </w:r>
          </w:p>
        </w:tc>
        <w:tc>
          <w:tcPr>
            <w:tcW w:w="1908"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车辆维修企业经营情况的检查</w:t>
            </w:r>
          </w:p>
        </w:tc>
        <w:tc>
          <w:tcPr>
            <w:tcW w:w="1119"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汽车维修企业</w:t>
            </w:r>
          </w:p>
        </w:tc>
        <w:tc>
          <w:tcPr>
            <w:tcW w:w="718"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一般检查事项</w:t>
            </w:r>
          </w:p>
        </w:tc>
        <w:tc>
          <w:tcPr>
            <w:tcW w:w="1029"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交通运输部门</w:t>
            </w:r>
          </w:p>
        </w:tc>
        <w:tc>
          <w:tcPr>
            <w:tcW w:w="2476"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对车辆维修企业经营活动进行检查</w:t>
            </w:r>
          </w:p>
        </w:tc>
        <w:tc>
          <w:tcPr>
            <w:tcW w:w="765"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实地核查、网络检查</w:t>
            </w:r>
          </w:p>
        </w:tc>
        <w:tc>
          <w:tcPr>
            <w:tcW w:w="820"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lang w:eastAsia="zh-CN"/>
              </w:rPr>
            </w:pPr>
            <w:r>
              <w:rPr>
                <w:rFonts w:hint="default" w:ascii="Times New Roman" w:hAnsi="Times New Roman" w:eastAsia="方正仿宋简体" w:cs="Times New Roman"/>
                <w:b w:val="0"/>
                <w:bCs w:val="0"/>
                <w:snapToGrid w:val="0"/>
                <w:color w:val="auto"/>
                <w:sz w:val="18"/>
                <w:szCs w:val="18"/>
                <w:highlight w:val="none"/>
                <w:lang w:eastAsia="zh-CN"/>
              </w:rPr>
              <w:t>省</w:t>
            </w:r>
          </w:p>
        </w:tc>
        <w:tc>
          <w:tcPr>
            <w:tcW w:w="835"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省、市、县</w:t>
            </w:r>
          </w:p>
        </w:tc>
        <w:tc>
          <w:tcPr>
            <w:tcW w:w="873"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生态环境部门</w:t>
            </w:r>
          </w:p>
        </w:tc>
        <w:tc>
          <w:tcPr>
            <w:tcW w:w="1880" w:type="dxa"/>
            <w:noWrap w:val="0"/>
            <w:vAlign w:val="top"/>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维修企业污染防治措施的检查</w:t>
            </w:r>
          </w:p>
        </w:tc>
        <w:tc>
          <w:tcPr>
            <w:tcW w:w="907" w:type="dxa"/>
            <w:vMerge w:val="restart"/>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88" w:type="dxa"/>
            <w:vMerge w:val="continue"/>
            <w:noWrap w:val="0"/>
            <w:tcMar>
              <w:top w:w="15" w:type="dxa"/>
              <w:left w:w="15" w:type="dxa"/>
              <w:right w:w="15" w:type="dxa"/>
            </w:tcMar>
            <w:vAlign w:val="center"/>
          </w:tcPr>
          <w:p>
            <w:pPr>
              <w:keepNext w:val="0"/>
              <w:keepLines w:val="0"/>
              <w:pageBreakBefore w:val="0"/>
              <w:widowControl w:val="0"/>
              <w:numPr>
                <w:ilvl w:val="0"/>
                <w:numId w:val="1"/>
              </w:numPr>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73" w:type="dxa"/>
            <w:vMerge w:val="continue"/>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908"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19"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718"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029"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2476"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rPr>
                <w:rFonts w:hint="default" w:ascii="Times New Roman" w:hAnsi="Times New Roman" w:eastAsia="方正仿宋简体" w:cs="Times New Roman"/>
                <w:b w:val="0"/>
                <w:bCs w:val="0"/>
                <w:snapToGrid w:val="0"/>
                <w:color w:val="auto"/>
                <w:sz w:val="18"/>
                <w:szCs w:val="18"/>
                <w:highlight w:val="none"/>
              </w:rPr>
            </w:pPr>
          </w:p>
        </w:tc>
        <w:tc>
          <w:tcPr>
            <w:tcW w:w="765"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820"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835"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873"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公安部门</w:t>
            </w:r>
          </w:p>
        </w:tc>
        <w:tc>
          <w:tcPr>
            <w:tcW w:w="1880"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治安防范情况、查验登记承修车辆信息情况</w:t>
            </w:r>
          </w:p>
        </w:tc>
        <w:tc>
          <w:tcPr>
            <w:tcW w:w="907" w:type="dxa"/>
            <w:vMerge w:val="continue"/>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88" w:type="dxa"/>
            <w:vMerge w:val="restart"/>
            <w:noWrap w:val="0"/>
            <w:tcMar>
              <w:top w:w="15" w:type="dxa"/>
              <w:left w:w="15" w:type="dxa"/>
              <w:right w:w="15" w:type="dxa"/>
            </w:tcMar>
            <w:vAlign w:val="center"/>
          </w:tcPr>
          <w:p>
            <w:pPr>
              <w:keepNext w:val="0"/>
              <w:keepLines w:val="0"/>
              <w:pageBreakBefore w:val="0"/>
              <w:widowControl w:val="0"/>
              <w:numPr>
                <w:ilvl w:val="0"/>
                <w:numId w:val="1"/>
              </w:numPr>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73" w:type="dxa"/>
            <w:vMerge w:val="restart"/>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互联网上网服务营业场所抽查</w:t>
            </w:r>
          </w:p>
        </w:tc>
        <w:tc>
          <w:tcPr>
            <w:tcW w:w="1908"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互联网上网服务营业场所经营情况检查</w:t>
            </w:r>
          </w:p>
        </w:tc>
        <w:tc>
          <w:tcPr>
            <w:tcW w:w="1119"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互联网上网服务营业场所</w:t>
            </w:r>
          </w:p>
        </w:tc>
        <w:tc>
          <w:tcPr>
            <w:tcW w:w="718"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一般检查事项</w:t>
            </w:r>
          </w:p>
        </w:tc>
        <w:tc>
          <w:tcPr>
            <w:tcW w:w="1029"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文化和旅游部门</w:t>
            </w:r>
          </w:p>
        </w:tc>
        <w:tc>
          <w:tcPr>
            <w:tcW w:w="2476"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依照《互联网上网服务营业场所管理条例》开展。</w:t>
            </w:r>
          </w:p>
        </w:tc>
        <w:tc>
          <w:tcPr>
            <w:tcW w:w="765"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现场检查</w:t>
            </w:r>
          </w:p>
        </w:tc>
        <w:tc>
          <w:tcPr>
            <w:tcW w:w="820"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省</w:t>
            </w:r>
          </w:p>
        </w:tc>
        <w:tc>
          <w:tcPr>
            <w:tcW w:w="835"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市、县</w:t>
            </w:r>
          </w:p>
        </w:tc>
        <w:tc>
          <w:tcPr>
            <w:tcW w:w="873"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市场监管部门</w:t>
            </w:r>
          </w:p>
        </w:tc>
        <w:tc>
          <w:tcPr>
            <w:tcW w:w="1880"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年度报告公示信息的检查</w:t>
            </w:r>
          </w:p>
        </w:tc>
        <w:tc>
          <w:tcPr>
            <w:tcW w:w="907"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88" w:type="dxa"/>
            <w:vMerge w:val="continue"/>
            <w:noWrap w:val="0"/>
            <w:tcMar>
              <w:top w:w="15" w:type="dxa"/>
              <w:left w:w="15" w:type="dxa"/>
              <w:right w:w="15" w:type="dxa"/>
            </w:tcMar>
            <w:vAlign w:val="center"/>
          </w:tcPr>
          <w:p>
            <w:pPr>
              <w:keepNext w:val="0"/>
              <w:keepLines w:val="0"/>
              <w:pageBreakBefore w:val="0"/>
              <w:widowControl w:val="0"/>
              <w:numPr>
                <w:ilvl w:val="0"/>
                <w:numId w:val="1"/>
              </w:numPr>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73" w:type="dxa"/>
            <w:vMerge w:val="continue"/>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908"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19"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718"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029"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2476"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rPr>
                <w:rFonts w:hint="default" w:ascii="Times New Roman" w:hAnsi="Times New Roman" w:eastAsia="方正仿宋简体" w:cs="Times New Roman"/>
                <w:b w:val="0"/>
                <w:bCs w:val="0"/>
                <w:snapToGrid w:val="0"/>
                <w:color w:val="auto"/>
                <w:sz w:val="18"/>
                <w:szCs w:val="18"/>
                <w:highlight w:val="none"/>
              </w:rPr>
            </w:pPr>
          </w:p>
        </w:tc>
        <w:tc>
          <w:tcPr>
            <w:tcW w:w="765"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820"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835"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873"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公安部门</w:t>
            </w:r>
          </w:p>
        </w:tc>
        <w:tc>
          <w:tcPr>
            <w:tcW w:w="1880"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上网实名制落实情况的检查</w:t>
            </w:r>
          </w:p>
        </w:tc>
        <w:tc>
          <w:tcPr>
            <w:tcW w:w="907"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88" w:type="dxa"/>
            <w:noWrap w:val="0"/>
            <w:tcMar>
              <w:top w:w="15" w:type="dxa"/>
              <w:left w:w="15" w:type="dxa"/>
              <w:right w:w="15" w:type="dxa"/>
            </w:tcMar>
            <w:vAlign w:val="center"/>
          </w:tcPr>
          <w:p>
            <w:pPr>
              <w:keepNext w:val="0"/>
              <w:keepLines w:val="0"/>
              <w:pageBreakBefore w:val="0"/>
              <w:widowControl w:val="0"/>
              <w:numPr>
                <w:ilvl w:val="0"/>
                <w:numId w:val="1"/>
              </w:numPr>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73"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食品农产品检验检测机构抽查</w:t>
            </w:r>
          </w:p>
        </w:tc>
        <w:tc>
          <w:tcPr>
            <w:tcW w:w="1908"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食品农产品检验检测机构监督检查</w:t>
            </w:r>
          </w:p>
        </w:tc>
        <w:tc>
          <w:tcPr>
            <w:tcW w:w="1119"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食品农产品检验检测机构</w:t>
            </w:r>
          </w:p>
        </w:tc>
        <w:tc>
          <w:tcPr>
            <w:tcW w:w="718"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一般检查事项</w:t>
            </w:r>
          </w:p>
        </w:tc>
        <w:tc>
          <w:tcPr>
            <w:tcW w:w="1029"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市场监管部门</w:t>
            </w:r>
          </w:p>
        </w:tc>
        <w:tc>
          <w:tcPr>
            <w:tcW w:w="2476"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按照《检验检测机构资质认定管理办法》、《农产品质量安全检测机构考核办法》要求确定并实施。</w:t>
            </w:r>
          </w:p>
        </w:tc>
        <w:tc>
          <w:tcPr>
            <w:tcW w:w="765"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现场检查</w:t>
            </w:r>
          </w:p>
        </w:tc>
        <w:tc>
          <w:tcPr>
            <w:tcW w:w="820"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lang w:eastAsia="zh-CN"/>
              </w:rPr>
            </w:pPr>
            <w:r>
              <w:rPr>
                <w:rFonts w:hint="default" w:ascii="Times New Roman" w:hAnsi="Times New Roman" w:eastAsia="方正仿宋简体" w:cs="Times New Roman"/>
                <w:b w:val="0"/>
                <w:bCs w:val="0"/>
                <w:snapToGrid w:val="0"/>
                <w:color w:val="auto"/>
                <w:sz w:val="18"/>
                <w:szCs w:val="18"/>
                <w:highlight w:val="none"/>
                <w:lang w:eastAsia="zh-CN"/>
              </w:rPr>
              <w:t>省、市</w:t>
            </w:r>
          </w:p>
        </w:tc>
        <w:tc>
          <w:tcPr>
            <w:tcW w:w="835"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省、市、县</w:t>
            </w:r>
          </w:p>
        </w:tc>
        <w:tc>
          <w:tcPr>
            <w:tcW w:w="873"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农业农村部门</w:t>
            </w:r>
          </w:p>
        </w:tc>
        <w:tc>
          <w:tcPr>
            <w:tcW w:w="1880"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是否符合《农产品质量安全检测机构考核办法》</w:t>
            </w:r>
          </w:p>
        </w:tc>
        <w:tc>
          <w:tcPr>
            <w:tcW w:w="907"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88" w:type="dxa"/>
            <w:noWrap w:val="0"/>
            <w:tcMar>
              <w:top w:w="15" w:type="dxa"/>
              <w:left w:w="15" w:type="dxa"/>
              <w:right w:w="15" w:type="dxa"/>
            </w:tcMar>
            <w:vAlign w:val="center"/>
          </w:tcPr>
          <w:p>
            <w:pPr>
              <w:keepNext w:val="0"/>
              <w:keepLines w:val="0"/>
              <w:pageBreakBefore w:val="0"/>
              <w:widowControl w:val="0"/>
              <w:numPr>
                <w:ilvl w:val="0"/>
                <w:numId w:val="1"/>
              </w:numPr>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73"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lang w:val="en-US" w:eastAsia="zh-CN"/>
              </w:rPr>
              <w:t>其他领域检验检测机构抽查</w:t>
            </w:r>
          </w:p>
        </w:tc>
        <w:tc>
          <w:tcPr>
            <w:tcW w:w="1908"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lang w:val="en-US" w:eastAsia="zh-CN"/>
              </w:rPr>
              <w:t>其他领域检验检测机构监督检查</w:t>
            </w:r>
          </w:p>
        </w:tc>
        <w:tc>
          <w:tcPr>
            <w:tcW w:w="1119"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lang w:val="en-US" w:eastAsia="zh-CN"/>
              </w:rPr>
              <w:t>其他领域检验检测机构</w:t>
            </w:r>
          </w:p>
        </w:tc>
        <w:tc>
          <w:tcPr>
            <w:tcW w:w="718"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lang w:val="en-US" w:eastAsia="zh-CN"/>
              </w:rPr>
              <w:t>一般检查事项</w:t>
            </w:r>
          </w:p>
        </w:tc>
        <w:tc>
          <w:tcPr>
            <w:tcW w:w="1029"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lang w:val="en-US" w:eastAsia="zh-CN"/>
              </w:rPr>
              <w:t>市场监管部门</w:t>
            </w:r>
          </w:p>
        </w:tc>
        <w:tc>
          <w:tcPr>
            <w:tcW w:w="2476"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lang w:val="en-US" w:eastAsia="zh-CN"/>
              </w:rPr>
              <w:t>按照《检验检测机构资质认定管理办法》《检验检测机构监督管理办法》等要求确定并实施。</w:t>
            </w:r>
          </w:p>
        </w:tc>
        <w:tc>
          <w:tcPr>
            <w:tcW w:w="765"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lang w:val="en-US" w:eastAsia="zh-CN"/>
              </w:rPr>
              <w:t>现场检查</w:t>
            </w:r>
          </w:p>
        </w:tc>
        <w:tc>
          <w:tcPr>
            <w:tcW w:w="820"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lang w:val="en-US" w:eastAsia="zh-CN"/>
              </w:rPr>
              <w:t>省</w:t>
            </w:r>
          </w:p>
        </w:tc>
        <w:tc>
          <w:tcPr>
            <w:tcW w:w="835"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lang w:val="en-US" w:eastAsia="zh-CN"/>
              </w:rPr>
              <w:t>省</w:t>
            </w:r>
          </w:p>
        </w:tc>
        <w:tc>
          <w:tcPr>
            <w:tcW w:w="873"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lang w:val="en-US" w:eastAsia="zh-CN"/>
              </w:rPr>
              <w:t>自然资源部门</w:t>
            </w:r>
          </w:p>
        </w:tc>
        <w:tc>
          <w:tcPr>
            <w:tcW w:w="1880"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lang w:val="en-US" w:eastAsia="zh-CN"/>
              </w:rPr>
              <w:t>地质矿产勘探质量检验检测</w:t>
            </w:r>
            <w:r>
              <w:rPr>
                <w:rFonts w:hint="eastAsia" w:ascii="Times New Roman" w:hAnsi="Times New Roman" w:eastAsia="方正仿宋简体" w:cs="Times New Roman"/>
                <w:b w:val="0"/>
                <w:bCs w:val="0"/>
                <w:snapToGrid w:val="0"/>
                <w:color w:val="auto"/>
                <w:sz w:val="18"/>
                <w:szCs w:val="18"/>
                <w:highlight w:val="none"/>
                <w:lang w:val="en-US" w:eastAsia="zh-CN"/>
              </w:rPr>
              <w:t>等</w:t>
            </w:r>
            <w:r>
              <w:rPr>
                <w:rFonts w:hint="default" w:ascii="Times New Roman" w:hAnsi="Times New Roman" w:eastAsia="方正仿宋简体" w:cs="Times New Roman"/>
                <w:b w:val="0"/>
                <w:bCs w:val="0"/>
                <w:snapToGrid w:val="0"/>
                <w:color w:val="auto"/>
                <w:sz w:val="18"/>
                <w:szCs w:val="18"/>
                <w:highlight w:val="none"/>
                <w:lang w:val="en-US" w:eastAsia="zh-CN"/>
              </w:rPr>
              <w:t>情况</w:t>
            </w:r>
            <w:r>
              <w:rPr>
                <w:rFonts w:hint="eastAsia" w:ascii="Times New Roman" w:hAnsi="Times New Roman" w:eastAsia="方正仿宋简体" w:cs="Times New Roman"/>
                <w:b w:val="0"/>
                <w:bCs w:val="0"/>
                <w:snapToGrid w:val="0"/>
                <w:color w:val="auto"/>
                <w:sz w:val="18"/>
                <w:szCs w:val="18"/>
                <w:highlight w:val="none"/>
                <w:lang w:val="en-US" w:eastAsia="zh-CN"/>
              </w:rPr>
              <w:t>的检查</w:t>
            </w:r>
          </w:p>
        </w:tc>
        <w:tc>
          <w:tcPr>
            <w:tcW w:w="907" w:type="dxa"/>
            <w:noWrap w:val="0"/>
            <w:vAlign w:val="center"/>
          </w:tcPr>
          <w:p>
            <w:pPr>
              <w:keepNext w:val="0"/>
              <w:keepLines w:val="0"/>
              <w:pageBreakBefore w:val="0"/>
              <w:widowControl w:val="0"/>
              <w:suppressAutoHyphens/>
              <w:kinsoku/>
              <w:wordWrap/>
              <w:overflowPunct w:val="0"/>
              <w:topLinePunct/>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88" w:type="dxa"/>
            <w:vMerge w:val="restart"/>
            <w:noWrap w:val="0"/>
            <w:tcMar>
              <w:top w:w="15" w:type="dxa"/>
              <w:left w:w="15" w:type="dxa"/>
              <w:right w:w="15" w:type="dxa"/>
            </w:tcMar>
            <w:vAlign w:val="center"/>
          </w:tcPr>
          <w:p>
            <w:pPr>
              <w:keepNext w:val="0"/>
              <w:keepLines w:val="0"/>
              <w:pageBreakBefore w:val="0"/>
              <w:widowControl w:val="0"/>
              <w:numPr>
                <w:ilvl w:val="0"/>
                <w:numId w:val="1"/>
              </w:numPr>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73" w:type="dxa"/>
            <w:vMerge w:val="restart"/>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外商投资年度报告抽查</w:t>
            </w:r>
          </w:p>
        </w:tc>
        <w:tc>
          <w:tcPr>
            <w:tcW w:w="1908"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外商投资企业或外国投资者是否在进行信息报告时隐瞒真实情况，提供误导性或虚假性信息</w:t>
            </w:r>
          </w:p>
        </w:tc>
        <w:tc>
          <w:tcPr>
            <w:tcW w:w="1119"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外商投资企业或外国投资者</w:t>
            </w:r>
          </w:p>
        </w:tc>
        <w:tc>
          <w:tcPr>
            <w:tcW w:w="718"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一般检查事项</w:t>
            </w:r>
          </w:p>
        </w:tc>
        <w:tc>
          <w:tcPr>
            <w:tcW w:w="1029"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经济合作部门</w:t>
            </w:r>
          </w:p>
        </w:tc>
        <w:tc>
          <w:tcPr>
            <w:tcW w:w="2476"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按照《外商投资信息报告办法》要求确定并实施</w:t>
            </w:r>
          </w:p>
        </w:tc>
        <w:tc>
          <w:tcPr>
            <w:tcW w:w="765"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现场检查、书面检查</w:t>
            </w:r>
          </w:p>
        </w:tc>
        <w:tc>
          <w:tcPr>
            <w:tcW w:w="820"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lang w:val="en-US" w:eastAsia="zh-CN"/>
              </w:rPr>
              <w:t>市、县以及自由贸易试验区、国家级经济技术开发区的相关机构</w:t>
            </w:r>
          </w:p>
        </w:tc>
        <w:tc>
          <w:tcPr>
            <w:tcW w:w="835" w:type="dxa"/>
            <w:vMerge w:val="restart"/>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市、县以及自由贸易试验区、国家级经济技术开发区的相关机构</w:t>
            </w:r>
          </w:p>
        </w:tc>
        <w:tc>
          <w:tcPr>
            <w:tcW w:w="873"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市场监管部门</w:t>
            </w:r>
          </w:p>
        </w:tc>
        <w:tc>
          <w:tcPr>
            <w:tcW w:w="1880"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年度报告公示信息的检查</w:t>
            </w:r>
          </w:p>
        </w:tc>
        <w:tc>
          <w:tcPr>
            <w:tcW w:w="907" w:type="dxa"/>
            <w:vMerge w:val="restart"/>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88" w:type="dxa"/>
            <w:vMerge w:val="continue"/>
            <w:noWrap w:val="0"/>
            <w:tcMar>
              <w:top w:w="15" w:type="dxa"/>
              <w:left w:w="15" w:type="dxa"/>
              <w:right w:w="15" w:type="dxa"/>
            </w:tcMar>
            <w:vAlign w:val="center"/>
          </w:tcPr>
          <w:p>
            <w:pPr>
              <w:keepNext w:val="0"/>
              <w:keepLines w:val="0"/>
              <w:pageBreakBefore w:val="0"/>
              <w:widowControl w:val="0"/>
              <w:numPr>
                <w:ilvl w:val="0"/>
                <w:numId w:val="1"/>
              </w:numPr>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73" w:type="dxa"/>
            <w:vMerge w:val="continue"/>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908"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19"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718"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029"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2476"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rPr>
                <w:rFonts w:hint="default" w:ascii="Times New Roman" w:hAnsi="Times New Roman" w:eastAsia="方正仿宋简体" w:cs="Times New Roman"/>
                <w:b w:val="0"/>
                <w:bCs w:val="0"/>
                <w:snapToGrid w:val="0"/>
                <w:color w:val="auto"/>
                <w:sz w:val="18"/>
                <w:szCs w:val="18"/>
                <w:highlight w:val="none"/>
              </w:rPr>
            </w:pPr>
          </w:p>
        </w:tc>
        <w:tc>
          <w:tcPr>
            <w:tcW w:w="765"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820"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835"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873"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税务部门</w:t>
            </w:r>
          </w:p>
        </w:tc>
        <w:tc>
          <w:tcPr>
            <w:tcW w:w="1880"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eastAsia" w:ascii="Times New Roman" w:hAnsi="Times New Roman" w:eastAsia="方正仿宋简体" w:cs="Times New Roman"/>
                <w:b w:val="0"/>
                <w:bCs w:val="0"/>
                <w:snapToGrid w:val="0"/>
                <w:color w:val="auto"/>
                <w:sz w:val="18"/>
                <w:szCs w:val="18"/>
                <w:highlight w:val="none"/>
                <w:lang w:eastAsia="zh-CN"/>
              </w:rPr>
            </w:pPr>
            <w:r>
              <w:rPr>
                <w:rFonts w:hint="default" w:ascii="Times New Roman" w:hAnsi="Times New Roman" w:eastAsia="方正仿宋简体" w:cs="Times New Roman"/>
                <w:b w:val="0"/>
                <w:bCs w:val="0"/>
                <w:iCs/>
                <w:snapToGrid w:val="0"/>
                <w:color w:val="auto"/>
                <w:sz w:val="18"/>
                <w:szCs w:val="18"/>
                <w:highlight w:val="none"/>
              </w:rPr>
              <w:t>外商投资企业或外国投资者是否在进行信息报告时隐瞒其实情况</w:t>
            </w:r>
            <w:r>
              <w:rPr>
                <w:rFonts w:hint="eastAsia" w:ascii="Times New Roman" w:hAnsi="Times New Roman" w:eastAsia="方正仿宋简体" w:cs="Times New Roman"/>
                <w:b w:val="0"/>
                <w:bCs w:val="0"/>
                <w:iCs/>
                <w:snapToGrid w:val="0"/>
                <w:color w:val="auto"/>
                <w:sz w:val="18"/>
                <w:szCs w:val="18"/>
                <w:highlight w:val="none"/>
                <w:lang w:eastAsia="zh-CN"/>
              </w:rPr>
              <w:t>，</w:t>
            </w:r>
            <w:r>
              <w:rPr>
                <w:rFonts w:hint="default" w:ascii="Times New Roman" w:hAnsi="Times New Roman" w:eastAsia="方正仿宋简体" w:cs="Times New Roman"/>
                <w:b w:val="0"/>
                <w:bCs w:val="0"/>
                <w:iCs/>
                <w:snapToGrid w:val="0"/>
                <w:color w:val="auto"/>
                <w:sz w:val="18"/>
                <w:szCs w:val="18"/>
                <w:highlight w:val="none"/>
              </w:rPr>
              <w:t>提供误导性或虚假信息</w:t>
            </w:r>
            <w:r>
              <w:rPr>
                <w:rFonts w:hint="eastAsia" w:ascii="Times New Roman" w:hAnsi="Times New Roman" w:eastAsia="方正仿宋简体" w:cs="Times New Roman"/>
                <w:b w:val="0"/>
                <w:bCs w:val="0"/>
                <w:iCs/>
                <w:snapToGrid w:val="0"/>
                <w:color w:val="auto"/>
                <w:sz w:val="18"/>
                <w:szCs w:val="18"/>
                <w:highlight w:val="none"/>
                <w:lang w:eastAsia="zh-CN"/>
              </w:rPr>
              <w:t>的检查</w:t>
            </w:r>
          </w:p>
        </w:tc>
        <w:tc>
          <w:tcPr>
            <w:tcW w:w="907" w:type="dxa"/>
            <w:vMerge w:val="continue"/>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88" w:type="dxa"/>
            <w:vMerge w:val="continue"/>
            <w:noWrap w:val="0"/>
            <w:tcMar>
              <w:top w:w="15" w:type="dxa"/>
              <w:left w:w="15" w:type="dxa"/>
              <w:right w:w="15" w:type="dxa"/>
            </w:tcMar>
            <w:vAlign w:val="center"/>
          </w:tcPr>
          <w:p>
            <w:pPr>
              <w:keepNext w:val="0"/>
              <w:keepLines w:val="0"/>
              <w:pageBreakBefore w:val="0"/>
              <w:widowControl w:val="0"/>
              <w:numPr>
                <w:ilvl w:val="0"/>
                <w:numId w:val="1"/>
              </w:numPr>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73" w:type="dxa"/>
            <w:vMerge w:val="continue"/>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908"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19"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718"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029"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2476"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rPr>
                <w:rFonts w:hint="default" w:ascii="Times New Roman" w:hAnsi="Times New Roman" w:eastAsia="方正仿宋简体" w:cs="Times New Roman"/>
                <w:b w:val="0"/>
                <w:bCs w:val="0"/>
                <w:snapToGrid w:val="0"/>
                <w:color w:val="auto"/>
                <w:sz w:val="18"/>
                <w:szCs w:val="18"/>
                <w:highlight w:val="none"/>
              </w:rPr>
            </w:pPr>
          </w:p>
        </w:tc>
        <w:tc>
          <w:tcPr>
            <w:tcW w:w="765"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820"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835"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873"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lang w:eastAsia="zh-CN"/>
              </w:rPr>
            </w:pPr>
            <w:r>
              <w:rPr>
                <w:rFonts w:hint="default" w:ascii="Times New Roman" w:hAnsi="Times New Roman" w:eastAsia="方正仿宋简体" w:cs="Times New Roman"/>
                <w:b w:val="0"/>
                <w:bCs w:val="0"/>
                <w:snapToGrid w:val="0"/>
                <w:color w:val="auto"/>
                <w:sz w:val="18"/>
                <w:szCs w:val="18"/>
                <w:highlight w:val="none"/>
                <w:lang w:eastAsia="zh-CN"/>
              </w:rPr>
              <w:t>外汇管理部门</w:t>
            </w:r>
          </w:p>
        </w:tc>
        <w:tc>
          <w:tcPr>
            <w:tcW w:w="1880"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外汇管理部门年报事项检查</w:t>
            </w:r>
          </w:p>
        </w:tc>
        <w:tc>
          <w:tcPr>
            <w:tcW w:w="907" w:type="dxa"/>
            <w:vMerge w:val="continue"/>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88" w:type="dxa"/>
            <w:vMerge w:val="restart"/>
            <w:noWrap w:val="0"/>
            <w:tcMar>
              <w:top w:w="15" w:type="dxa"/>
              <w:left w:w="15" w:type="dxa"/>
              <w:right w:w="15" w:type="dxa"/>
            </w:tcMar>
            <w:vAlign w:val="center"/>
          </w:tcPr>
          <w:p>
            <w:pPr>
              <w:keepNext w:val="0"/>
              <w:keepLines w:val="0"/>
              <w:pageBreakBefore w:val="0"/>
              <w:widowControl w:val="0"/>
              <w:numPr>
                <w:ilvl w:val="0"/>
                <w:numId w:val="1"/>
              </w:numPr>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73" w:type="dxa"/>
            <w:vMerge w:val="restart"/>
            <w:noWrap w:val="0"/>
            <w:vAlign w:val="center"/>
          </w:tcPr>
          <w:p>
            <w:pPr>
              <w:keepNext w:val="0"/>
              <w:keepLines w:val="0"/>
              <w:pageBreakBefore w:val="0"/>
              <w:widowControl w:val="0"/>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eastAsia" w:ascii="Times New Roman" w:hAnsi="Times New Roman" w:eastAsia="方正仿宋简体" w:cs="Times New Roman"/>
                <w:b w:val="0"/>
                <w:bCs w:val="0"/>
                <w:snapToGrid w:val="0"/>
                <w:color w:val="auto"/>
                <w:sz w:val="18"/>
                <w:szCs w:val="18"/>
                <w:highlight w:val="none"/>
                <w:lang w:eastAsia="zh-CN"/>
              </w:rPr>
              <w:t>养老机构抽查</w:t>
            </w:r>
          </w:p>
        </w:tc>
        <w:tc>
          <w:tcPr>
            <w:tcW w:w="1908" w:type="dxa"/>
            <w:vMerge w:val="restart"/>
            <w:noWrap w:val="0"/>
            <w:tcMar>
              <w:top w:w="15" w:type="dxa"/>
              <w:left w:w="15" w:type="dxa"/>
              <w:right w:w="15" w:type="dxa"/>
            </w:tcMar>
            <w:vAlign w:val="center"/>
          </w:tcPr>
          <w:p>
            <w:pPr>
              <w:keepNext w:val="0"/>
              <w:keepLines w:val="0"/>
              <w:pageBreakBefore w:val="0"/>
              <w:widowControl w:val="0"/>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eastAsia" w:ascii="Times New Roman" w:hAnsi="Times New Roman" w:eastAsia="方正仿宋简体" w:cs="Times New Roman"/>
                <w:b w:val="0"/>
                <w:bCs w:val="0"/>
                <w:snapToGrid w:val="0"/>
                <w:color w:val="auto"/>
                <w:sz w:val="18"/>
                <w:szCs w:val="18"/>
                <w:highlight w:val="none"/>
                <w:lang w:eastAsia="zh-CN"/>
              </w:rPr>
              <w:t>养老机构的检查</w:t>
            </w:r>
          </w:p>
        </w:tc>
        <w:tc>
          <w:tcPr>
            <w:tcW w:w="1119" w:type="dxa"/>
            <w:vMerge w:val="restart"/>
            <w:noWrap w:val="0"/>
            <w:tcMar>
              <w:top w:w="15" w:type="dxa"/>
              <w:left w:w="15" w:type="dxa"/>
              <w:right w:w="15" w:type="dxa"/>
            </w:tcMar>
            <w:vAlign w:val="center"/>
          </w:tcPr>
          <w:p>
            <w:pPr>
              <w:keepNext w:val="0"/>
              <w:keepLines w:val="0"/>
              <w:pageBreakBefore w:val="0"/>
              <w:widowControl w:val="0"/>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eastAsia" w:ascii="Times New Roman" w:hAnsi="Times New Roman" w:eastAsia="方正仿宋简体" w:cs="Times New Roman"/>
                <w:b w:val="0"/>
                <w:bCs w:val="0"/>
                <w:snapToGrid w:val="0"/>
                <w:color w:val="auto"/>
                <w:sz w:val="18"/>
                <w:szCs w:val="18"/>
                <w:highlight w:val="none"/>
                <w:lang w:eastAsia="zh-CN"/>
              </w:rPr>
              <w:t>养老机构</w:t>
            </w:r>
          </w:p>
        </w:tc>
        <w:tc>
          <w:tcPr>
            <w:tcW w:w="718" w:type="dxa"/>
            <w:vMerge w:val="restart"/>
            <w:noWrap w:val="0"/>
            <w:tcMar>
              <w:top w:w="15" w:type="dxa"/>
              <w:left w:w="15" w:type="dxa"/>
              <w:right w:w="15" w:type="dxa"/>
            </w:tcMar>
            <w:vAlign w:val="center"/>
          </w:tcPr>
          <w:p>
            <w:pPr>
              <w:keepNext w:val="0"/>
              <w:keepLines w:val="0"/>
              <w:pageBreakBefore w:val="0"/>
              <w:widowControl w:val="0"/>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eastAsia" w:ascii="Times New Roman" w:hAnsi="Times New Roman" w:eastAsia="方正仿宋简体" w:cs="Times New Roman"/>
                <w:b w:val="0"/>
                <w:bCs w:val="0"/>
                <w:snapToGrid w:val="0"/>
                <w:color w:val="auto"/>
                <w:sz w:val="18"/>
                <w:szCs w:val="18"/>
                <w:highlight w:val="none"/>
                <w:lang w:eastAsia="zh-CN"/>
              </w:rPr>
              <w:t>重点</w:t>
            </w:r>
            <w:r>
              <w:rPr>
                <w:rFonts w:hint="default" w:ascii="Times New Roman" w:hAnsi="Times New Roman" w:eastAsia="方正仿宋简体" w:cs="Times New Roman"/>
                <w:b w:val="0"/>
                <w:bCs w:val="0"/>
                <w:snapToGrid w:val="0"/>
                <w:color w:val="auto"/>
                <w:sz w:val="18"/>
                <w:szCs w:val="18"/>
                <w:highlight w:val="none"/>
              </w:rPr>
              <w:t>检查事项</w:t>
            </w:r>
          </w:p>
        </w:tc>
        <w:tc>
          <w:tcPr>
            <w:tcW w:w="1029" w:type="dxa"/>
            <w:vMerge w:val="restart"/>
            <w:noWrap w:val="0"/>
            <w:tcMar>
              <w:top w:w="15" w:type="dxa"/>
              <w:left w:w="15" w:type="dxa"/>
              <w:right w:w="15" w:type="dxa"/>
            </w:tcMar>
            <w:vAlign w:val="center"/>
          </w:tcPr>
          <w:p>
            <w:pPr>
              <w:keepNext w:val="0"/>
              <w:keepLines w:val="0"/>
              <w:pageBreakBefore w:val="0"/>
              <w:widowControl w:val="0"/>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eastAsia" w:ascii="Times New Roman" w:hAnsi="Times New Roman" w:eastAsia="方正仿宋简体" w:cs="Times New Roman"/>
                <w:b w:val="0"/>
                <w:bCs w:val="0"/>
                <w:snapToGrid w:val="0"/>
                <w:color w:val="auto"/>
                <w:sz w:val="18"/>
                <w:szCs w:val="18"/>
                <w:highlight w:val="none"/>
                <w:lang w:eastAsia="zh-CN"/>
              </w:rPr>
              <w:t>民政部门</w:t>
            </w:r>
          </w:p>
        </w:tc>
        <w:tc>
          <w:tcPr>
            <w:tcW w:w="2476" w:type="dxa"/>
            <w:vMerge w:val="restart"/>
            <w:noWrap w:val="0"/>
            <w:tcMar>
              <w:top w:w="15" w:type="dxa"/>
              <w:left w:w="15" w:type="dxa"/>
              <w:right w:w="15" w:type="dxa"/>
            </w:tcMar>
            <w:vAlign w:val="center"/>
          </w:tcPr>
          <w:p>
            <w:pPr>
              <w:keepNext w:val="0"/>
              <w:keepLines w:val="0"/>
              <w:pageBreakBefore w:val="0"/>
              <w:widowControl w:val="0"/>
              <w:kinsoku/>
              <w:wordWrap/>
              <w:bidi w:val="0"/>
              <w:adjustRightInd/>
              <w:snapToGrid/>
              <w:spacing w:beforeAutospacing="0" w:after="0" w:line="260" w:lineRule="exact"/>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eastAsia" w:ascii="Times New Roman" w:hAnsi="Times New Roman" w:eastAsia="方正仿宋简体" w:cs="Times New Roman"/>
                <w:b w:val="0"/>
                <w:bCs w:val="0"/>
                <w:snapToGrid w:val="0"/>
                <w:color w:val="auto"/>
                <w:sz w:val="18"/>
                <w:szCs w:val="18"/>
                <w:highlight w:val="none"/>
                <w:lang w:eastAsia="zh-CN"/>
              </w:rPr>
              <w:t>对养老机构的服务质量安全、资金安全、突发事件应对、从业人员、运营资质、备案事项、合同管理、收费服务、信息公开、规章制度、消防安全等内容进行监督检查</w:t>
            </w:r>
          </w:p>
        </w:tc>
        <w:tc>
          <w:tcPr>
            <w:tcW w:w="765" w:type="dxa"/>
            <w:vMerge w:val="restart"/>
            <w:noWrap w:val="0"/>
            <w:tcMar>
              <w:top w:w="15" w:type="dxa"/>
              <w:left w:w="15" w:type="dxa"/>
              <w:right w:w="15" w:type="dxa"/>
            </w:tcMar>
            <w:vAlign w:val="center"/>
          </w:tcPr>
          <w:p>
            <w:pPr>
              <w:keepNext w:val="0"/>
              <w:keepLines w:val="0"/>
              <w:pageBreakBefore w:val="0"/>
              <w:widowControl w:val="0"/>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现场检查</w:t>
            </w:r>
            <w:r>
              <w:rPr>
                <w:rFonts w:hint="eastAsia" w:ascii="Times New Roman" w:hAnsi="Times New Roman" w:eastAsia="方正仿宋简体" w:cs="Times New Roman"/>
                <w:b w:val="0"/>
                <w:bCs w:val="0"/>
                <w:snapToGrid w:val="0"/>
                <w:color w:val="auto"/>
                <w:sz w:val="18"/>
                <w:szCs w:val="18"/>
                <w:highlight w:val="none"/>
                <w:lang w:eastAsia="zh-CN"/>
              </w:rPr>
              <w:t>、书面检查</w:t>
            </w:r>
          </w:p>
        </w:tc>
        <w:tc>
          <w:tcPr>
            <w:tcW w:w="820" w:type="dxa"/>
            <w:vMerge w:val="restart"/>
            <w:noWrap w:val="0"/>
            <w:tcMar>
              <w:top w:w="15" w:type="dxa"/>
              <w:left w:w="15" w:type="dxa"/>
              <w:right w:w="15" w:type="dxa"/>
            </w:tcMar>
            <w:vAlign w:val="center"/>
          </w:tcPr>
          <w:p>
            <w:pPr>
              <w:keepNext w:val="0"/>
              <w:keepLines w:val="0"/>
              <w:pageBreakBefore w:val="0"/>
              <w:widowControl w:val="0"/>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eastAsia" w:ascii="Times New Roman" w:hAnsi="Times New Roman" w:eastAsia="方正仿宋简体" w:cs="Times New Roman"/>
                <w:b w:val="0"/>
                <w:bCs w:val="0"/>
                <w:snapToGrid w:val="0"/>
                <w:color w:val="auto"/>
                <w:sz w:val="18"/>
                <w:szCs w:val="18"/>
                <w:highlight w:val="none"/>
                <w:lang w:eastAsia="zh-CN"/>
              </w:rPr>
              <w:t>省、</w:t>
            </w:r>
            <w:r>
              <w:rPr>
                <w:rFonts w:hint="default" w:ascii="Times New Roman" w:hAnsi="Times New Roman" w:eastAsia="方正仿宋简体" w:cs="Times New Roman"/>
                <w:b w:val="0"/>
                <w:bCs w:val="0"/>
                <w:snapToGrid w:val="0"/>
                <w:color w:val="auto"/>
                <w:sz w:val="18"/>
                <w:szCs w:val="18"/>
                <w:highlight w:val="none"/>
              </w:rPr>
              <w:t>市</w:t>
            </w:r>
          </w:p>
        </w:tc>
        <w:tc>
          <w:tcPr>
            <w:tcW w:w="835" w:type="dxa"/>
            <w:vMerge w:val="restart"/>
            <w:noWrap w:val="0"/>
            <w:tcMar>
              <w:top w:w="15" w:type="dxa"/>
              <w:left w:w="15" w:type="dxa"/>
              <w:right w:w="15" w:type="dxa"/>
            </w:tcMar>
            <w:vAlign w:val="center"/>
          </w:tcPr>
          <w:p>
            <w:pPr>
              <w:keepNext w:val="0"/>
              <w:keepLines w:val="0"/>
              <w:pageBreakBefore w:val="0"/>
              <w:widowControl w:val="0"/>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市、县</w:t>
            </w:r>
          </w:p>
        </w:tc>
        <w:tc>
          <w:tcPr>
            <w:tcW w:w="873" w:type="dxa"/>
            <w:noWrap w:val="0"/>
            <w:tcMar>
              <w:top w:w="15" w:type="dxa"/>
              <w:left w:w="15" w:type="dxa"/>
              <w:right w:w="15" w:type="dxa"/>
            </w:tcMar>
            <w:vAlign w:val="center"/>
          </w:tcPr>
          <w:p>
            <w:pPr>
              <w:keepNext w:val="0"/>
              <w:keepLines w:val="0"/>
              <w:pageBreakBefore w:val="0"/>
              <w:widowControl w:val="0"/>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eastAsia" w:ascii="Times New Roman" w:hAnsi="Times New Roman" w:eastAsia="方正仿宋简体" w:cs="Times New Roman"/>
                <w:b w:val="0"/>
                <w:bCs w:val="0"/>
                <w:snapToGrid w:val="0"/>
                <w:color w:val="auto"/>
                <w:sz w:val="18"/>
                <w:szCs w:val="18"/>
                <w:highlight w:val="none"/>
                <w:lang w:eastAsia="zh-CN"/>
              </w:rPr>
              <w:t>市场监管部门</w:t>
            </w:r>
          </w:p>
        </w:tc>
        <w:tc>
          <w:tcPr>
            <w:tcW w:w="1880" w:type="dxa"/>
            <w:noWrap w:val="0"/>
            <w:vAlign w:val="center"/>
          </w:tcPr>
          <w:p>
            <w:pPr>
              <w:keepNext w:val="0"/>
              <w:keepLines w:val="0"/>
              <w:pageBreakBefore w:val="0"/>
              <w:widowControl w:val="0"/>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eastAsia" w:ascii="Times New Roman" w:hAnsi="Times New Roman" w:eastAsia="方正仿宋简体" w:cs="Times New Roman"/>
                <w:b w:val="0"/>
                <w:bCs w:val="0"/>
                <w:snapToGrid w:val="0"/>
                <w:color w:val="auto"/>
                <w:sz w:val="18"/>
                <w:szCs w:val="18"/>
                <w:highlight w:val="none"/>
                <w:lang w:eastAsia="zh-CN"/>
              </w:rPr>
              <w:t>特种设备使用单位监督检查</w:t>
            </w:r>
          </w:p>
        </w:tc>
        <w:tc>
          <w:tcPr>
            <w:tcW w:w="907"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88"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73" w:type="dxa"/>
            <w:vMerge w:val="continue"/>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908"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19"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718"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029"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2476"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rPr>
                <w:rFonts w:hint="default" w:ascii="Times New Roman" w:hAnsi="Times New Roman" w:eastAsia="方正仿宋简体" w:cs="Times New Roman"/>
                <w:b w:val="0"/>
                <w:bCs w:val="0"/>
                <w:snapToGrid w:val="0"/>
                <w:color w:val="auto"/>
                <w:sz w:val="18"/>
                <w:szCs w:val="18"/>
                <w:highlight w:val="none"/>
              </w:rPr>
            </w:pPr>
          </w:p>
        </w:tc>
        <w:tc>
          <w:tcPr>
            <w:tcW w:w="765"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820"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835" w:type="dxa"/>
            <w:vMerge w:val="continue"/>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873" w:type="dxa"/>
            <w:noWrap w:val="0"/>
            <w:tcMar>
              <w:top w:w="15" w:type="dxa"/>
              <w:left w:w="15" w:type="dxa"/>
              <w:right w:w="15" w:type="dxa"/>
            </w:tcMar>
            <w:vAlign w:val="center"/>
          </w:tcPr>
          <w:p>
            <w:pPr>
              <w:keepNext w:val="0"/>
              <w:keepLines w:val="0"/>
              <w:pageBreakBefore w:val="0"/>
              <w:widowControl w:val="0"/>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eastAsia" w:ascii="Times New Roman" w:hAnsi="Times New Roman" w:eastAsia="方正仿宋简体" w:cs="Times New Roman"/>
                <w:b w:val="0"/>
                <w:bCs w:val="0"/>
                <w:snapToGrid w:val="0"/>
                <w:color w:val="auto"/>
                <w:sz w:val="18"/>
                <w:szCs w:val="18"/>
                <w:highlight w:val="none"/>
                <w:lang w:eastAsia="zh-CN"/>
              </w:rPr>
              <w:t>住房和城乡建设厅</w:t>
            </w:r>
          </w:p>
        </w:tc>
        <w:tc>
          <w:tcPr>
            <w:tcW w:w="1880" w:type="dxa"/>
            <w:noWrap w:val="0"/>
            <w:vAlign w:val="center"/>
          </w:tcPr>
          <w:p>
            <w:pPr>
              <w:keepNext w:val="0"/>
              <w:keepLines w:val="0"/>
              <w:pageBreakBefore w:val="0"/>
              <w:widowControl w:val="0"/>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eastAsia" w:ascii="Times New Roman" w:hAnsi="Times New Roman" w:eastAsia="方正仿宋简体" w:cs="Times New Roman"/>
                <w:b w:val="0"/>
                <w:bCs w:val="0"/>
                <w:snapToGrid w:val="0"/>
                <w:color w:val="auto"/>
                <w:sz w:val="18"/>
                <w:szCs w:val="18"/>
                <w:highlight w:val="none"/>
                <w:lang w:eastAsia="zh-CN"/>
              </w:rPr>
              <w:t>建筑消防设计审查和验收监督检查</w:t>
            </w:r>
          </w:p>
        </w:tc>
        <w:tc>
          <w:tcPr>
            <w:tcW w:w="907"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88" w:type="dxa"/>
            <w:noWrap w:val="0"/>
            <w:tcMar>
              <w:top w:w="15" w:type="dxa"/>
              <w:left w:w="15" w:type="dxa"/>
              <w:right w:w="15" w:type="dxa"/>
            </w:tcMar>
            <w:vAlign w:val="center"/>
          </w:tcPr>
          <w:p>
            <w:pPr>
              <w:keepNext w:val="0"/>
              <w:keepLines w:val="0"/>
              <w:pageBreakBefore w:val="0"/>
              <w:widowControl w:val="0"/>
              <w:numPr>
                <w:ilvl w:val="0"/>
                <w:numId w:val="1"/>
              </w:numPr>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73"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lang w:val="en-US" w:eastAsia="zh-CN"/>
              </w:rPr>
            </w:pPr>
            <w:r>
              <w:rPr>
                <w:rFonts w:hint="default" w:ascii="Times New Roman" w:hAnsi="Times New Roman" w:eastAsia="方正仿宋简体" w:cs="Times New Roman"/>
                <w:b w:val="0"/>
                <w:bCs w:val="0"/>
                <w:snapToGrid w:val="0"/>
                <w:color w:val="auto"/>
                <w:sz w:val="18"/>
                <w:szCs w:val="18"/>
                <w:highlight w:val="none"/>
              </w:rPr>
              <w:t>公章刻制业抽查</w:t>
            </w:r>
          </w:p>
        </w:tc>
        <w:tc>
          <w:tcPr>
            <w:tcW w:w="1908"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lang w:val="en-US" w:eastAsia="zh-CN"/>
              </w:rPr>
            </w:pPr>
            <w:r>
              <w:rPr>
                <w:rFonts w:hint="default" w:ascii="Times New Roman" w:hAnsi="Times New Roman" w:eastAsia="方正仿宋简体" w:cs="Times New Roman"/>
                <w:b w:val="0"/>
                <w:bCs w:val="0"/>
                <w:snapToGrid w:val="0"/>
                <w:color w:val="auto"/>
                <w:sz w:val="18"/>
                <w:szCs w:val="18"/>
                <w:highlight w:val="none"/>
              </w:rPr>
              <w:t>对公章刻制业治安检查</w:t>
            </w:r>
          </w:p>
        </w:tc>
        <w:tc>
          <w:tcPr>
            <w:tcW w:w="1119"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lang w:val="en-US" w:eastAsia="zh-CN"/>
              </w:rPr>
            </w:pPr>
            <w:r>
              <w:rPr>
                <w:rFonts w:hint="default" w:ascii="Times New Roman" w:hAnsi="Times New Roman" w:eastAsia="方正仿宋简体" w:cs="Times New Roman"/>
                <w:b w:val="0"/>
                <w:bCs w:val="0"/>
                <w:snapToGrid w:val="0"/>
                <w:color w:val="auto"/>
                <w:sz w:val="18"/>
                <w:szCs w:val="18"/>
                <w:highlight w:val="none"/>
              </w:rPr>
              <w:t>纳入联网四川印章系统企业</w:t>
            </w:r>
          </w:p>
        </w:tc>
        <w:tc>
          <w:tcPr>
            <w:tcW w:w="718"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lang w:val="en-US" w:eastAsia="zh-CN"/>
              </w:rPr>
            </w:pPr>
            <w:r>
              <w:rPr>
                <w:rFonts w:hint="default" w:ascii="Times New Roman" w:hAnsi="Times New Roman" w:eastAsia="方正仿宋简体" w:cs="Times New Roman"/>
                <w:b w:val="0"/>
                <w:bCs w:val="0"/>
                <w:snapToGrid w:val="0"/>
                <w:color w:val="auto"/>
                <w:sz w:val="18"/>
                <w:szCs w:val="18"/>
                <w:highlight w:val="none"/>
              </w:rPr>
              <w:t>一般检查事项</w:t>
            </w:r>
          </w:p>
        </w:tc>
        <w:tc>
          <w:tcPr>
            <w:tcW w:w="1029"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eastAsia" w:ascii="Times New Roman" w:hAnsi="Times New Roman" w:eastAsia="方正仿宋简体" w:cs="Times New Roman"/>
                <w:b w:val="0"/>
                <w:bCs w:val="0"/>
                <w:snapToGrid w:val="0"/>
                <w:color w:val="auto"/>
                <w:sz w:val="18"/>
                <w:szCs w:val="18"/>
                <w:highlight w:val="none"/>
                <w:lang w:val="en-US" w:eastAsia="zh-CN"/>
              </w:rPr>
            </w:pPr>
            <w:r>
              <w:rPr>
                <w:rFonts w:hint="default" w:ascii="Times New Roman" w:hAnsi="Times New Roman" w:eastAsia="方正仿宋简体" w:cs="Times New Roman"/>
                <w:b w:val="0"/>
                <w:bCs w:val="0"/>
                <w:snapToGrid w:val="0"/>
                <w:color w:val="auto"/>
                <w:sz w:val="18"/>
                <w:szCs w:val="18"/>
                <w:highlight w:val="none"/>
              </w:rPr>
              <w:t>公安</w:t>
            </w:r>
            <w:r>
              <w:rPr>
                <w:rFonts w:hint="eastAsia" w:ascii="Times New Roman" w:hAnsi="Times New Roman" w:eastAsia="方正仿宋简体" w:cs="Times New Roman"/>
                <w:b w:val="0"/>
                <w:bCs w:val="0"/>
                <w:snapToGrid w:val="0"/>
                <w:color w:val="auto"/>
                <w:sz w:val="18"/>
                <w:szCs w:val="18"/>
                <w:highlight w:val="none"/>
                <w:lang w:eastAsia="zh-CN"/>
              </w:rPr>
              <w:t>部门</w:t>
            </w:r>
          </w:p>
        </w:tc>
        <w:tc>
          <w:tcPr>
            <w:tcW w:w="2476"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lang w:val="en-US" w:eastAsia="zh-CN"/>
              </w:rPr>
            </w:pPr>
            <w:r>
              <w:rPr>
                <w:rFonts w:hint="eastAsia" w:ascii="Times New Roman" w:hAnsi="Times New Roman" w:eastAsia="方正仿宋简体" w:cs="Times New Roman"/>
                <w:b w:val="0"/>
                <w:bCs w:val="0"/>
                <w:snapToGrid w:val="0"/>
                <w:color w:val="auto"/>
                <w:sz w:val="18"/>
                <w:szCs w:val="18"/>
                <w:highlight w:val="none"/>
              </w:rPr>
              <w:t>1、物防、技防、人防等情况；2、公章承接、刻制保管等制度建立情况；3、公章刻制备案信息资料登记情况。</w:t>
            </w:r>
          </w:p>
        </w:tc>
        <w:tc>
          <w:tcPr>
            <w:tcW w:w="765"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lang w:val="en-US" w:eastAsia="zh-CN"/>
              </w:rPr>
            </w:pPr>
            <w:r>
              <w:rPr>
                <w:rFonts w:hint="default" w:ascii="Times New Roman" w:hAnsi="Times New Roman" w:eastAsia="方正仿宋简体" w:cs="Times New Roman"/>
                <w:b w:val="0"/>
                <w:bCs w:val="0"/>
                <w:snapToGrid w:val="0"/>
                <w:color w:val="auto"/>
                <w:sz w:val="18"/>
                <w:szCs w:val="18"/>
                <w:highlight w:val="none"/>
              </w:rPr>
              <w:t>现场检查、系统检查</w:t>
            </w:r>
          </w:p>
        </w:tc>
        <w:tc>
          <w:tcPr>
            <w:tcW w:w="820"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lang w:val="en-US" w:eastAsia="zh-CN"/>
              </w:rPr>
            </w:pPr>
            <w:r>
              <w:rPr>
                <w:rFonts w:hint="default" w:ascii="Times New Roman" w:hAnsi="Times New Roman" w:eastAsia="方正仿宋简体" w:cs="Times New Roman"/>
                <w:b w:val="0"/>
                <w:bCs w:val="0"/>
                <w:snapToGrid w:val="0"/>
                <w:color w:val="auto"/>
                <w:sz w:val="18"/>
                <w:szCs w:val="18"/>
                <w:highlight w:val="none"/>
              </w:rPr>
              <w:t>省</w:t>
            </w:r>
          </w:p>
        </w:tc>
        <w:tc>
          <w:tcPr>
            <w:tcW w:w="835"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lang w:val="en-US" w:eastAsia="zh-CN"/>
              </w:rPr>
            </w:pPr>
            <w:r>
              <w:rPr>
                <w:rFonts w:hint="default" w:ascii="Times New Roman" w:hAnsi="Times New Roman" w:eastAsia="方正仿宋简体" w:cs="Times New Roman"/>
                <w:b w:val="0"/>
                <w:bCs w:val="0"/>
                <w:snapToGrid w:val="0"/>
                <w:color w:val="auto"/>
                <w:sz w:val="18"/>
                <w:szCs w:val="18"/>
                <w:highlight w:val="none"/>
              </w:rPr>
              <w:t>省、市、县</w:t>
            </w:r>
          </w:p>
        </w:tc>
        <w:tc>
          <w:tcPr>
            <w:tcW w:w="873"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lang w:val="en-US" w:eastAsia="zh-CN"/>
              </w:rPr>
            </w:pPr>
            <w:r>
              <w:rPr>
                <w:rFonts w:hint="default" w:ascii="Times New Roman" w:hAnsi="Times New Roman" w:eastAsia="方正仿宋简体" w:cs="Times New Roman"/>
                <w:b w:val="0"/>
                <w:bCs w:val="0"/>
                <w:snapToGrid w:val="0"/>
                <w:color w:val="auto"/>
                <w:sz w:val="18"/>
                <w:szCs w:val="18"/>
                <w:highlight w:val="none"/>
              </w:rPr>
              <w:t>市场监管部门</w:t>
            </w:r>
          </w:p>
        </w:tc>
        <w:tc>
          <w:tcPr>
            <w:tcW w:w="1880"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lang w:val="en-US" w:eastAsia="zh-CN"/>
              </w:rPr>
            </w:pPr>
            <w:r>
              <w:rPr>
                <w:rFonts w:hint="default" w:ascii="Times New Roman" w:hAnsi="Times New Roman" w:eastAsia="方正仿宋简体" w:cs="Times New Roman"/>
                <w:b w:val="0"/>
                <w:bCs w:val="0"/>
                <w:snapToGrid w:val="0"/>
                <w:color w:val="auto"/>
                <w:sz w:val="18"/>
                <w:szCs w:val="18"/>
                <w:highlight w:val="none"/>
              </w:rPr>
              <w:t>年度报告公示信息的检查</w:t>
            </w:r>
          </w:p>
        </w:tc>
        <w:tc>
          <w:tcPr>
            <w:tcW w:w="907"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88" w:type="dxa"/>
            <w:noWrap w:val="0"/>
            <w:tcMar>
              <w:top w:w="15" w:type="dxa"/>
              <w:left w:w="15" w:type="dxa"/>
              <w:right w:w="15" w:type="dxa"/>
            </w:tcMar>
            <w:vAlign w:val="center"/>
          </w:tcPr>
          <w:p>
            <w:pPr>
              <w:keepNext w:val="0"/>
              <w:keepLines w:val="0"/>
              <w:pageBreakBefore w:val="0"/>
              <w:widowControl w:val="0"/>
              <w:numPr>
                <w:ilvl w:val="0"/>
                <w:numId w:val="1"/>
              </w:numPr>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c>
          <w:tcPr>
            <w:tcW w:w="1173"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eastAsia" w:ascii="Times New Roman" w:hAnsi="Times New Roman" w:eastAsia="方正仿宋简体" w:cs="Times New Roman"/>
                <w:b w:val="0"/>
                <w:bCs w:val="0"/>
                <w:snapToGrid w:val="0"/>
                <w:color w:val="auto"/>
                <w:sz w:val="18"/>
                <w:szCs w:val="18"/>
                <w:highlight w:val="none"/>
                <w:lang w:eastAsia="zh-CN"/>
              </w:rPr>
            </w:pPr>
            <w:r>
              <w:rPr>
                <w:rFonts w:hint="eastAsia" w:ascii="Times New Roman" w:hAnsi="Times New Roman" w:eastAsia="方正仿宋简体" w:cs="Times New Roman"/>
                <w:b w:val="0"/>
                <w:bCs w:val="0"/>
                <w:snapToGrid w:val="0"/>
                <w:color w:val="auto"/>
                <w:sz w:val="18"/>
                <w:szCs w:val="18"/>
                <w:highlight w:val="none"/>
                <w:lang w:eastAsia="zh-CN"/>
              </w:rPr>
              <w:t>对广播电视播出机构的广告播出情况的监管</w:t>
            </w:r>
          </w:p>
        </w:tc>
        <w:tc>
          <w:tcPr>
            <w:tcW w:w="1908"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对广播电视播出机构的广告播出情况的行政检查</w:t>
            </w:r>
          </w:p>
        </w:tc>
        <w:tc>
          <w:tcPr>
            <w:tcW w:w="1119"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eastAsia" w:ascii="Times New Roman" w:hAnsi="Times New Roman" w:eastAsia="仿宋" w:cs="Times New Roman"/>
                <w:color w:val="auto"/>
                <w:sz w:val="18"/>
                <w:szCs w:val="18"/>
                <w:highlight w:val="none"/>
                <w:lang w:eastAsia="zh-CN"/>
              </w:rPr>
              <w:t>省级广播电视台</w:t>
            </w:r>
          </w:p>
        </w:tc>
        <w:tc>
          <w:tcPr>
            <w:tcW w:w="718"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一般检查事项</w:t>
            </w:r>
          </w:p>
        </w:tc>
        <w:tc>
          <w:tcPr>
            <w:tcW w:w="1029"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eastAsia" w:ascii="Times New Roman" w:hAnsi="Times New Roman" w:eastAsia="方正仿宋简体" w:cs="Times New Roman"/>
                <w:b w:val="0"/>
                <w:bCs w:val="0"/>
                <w:snapToGrid w:val="0"/>
                <w:color w:val="auto"/>
                <w:sz w:val="18"/>
                <w:szCs w:val="18"/>
                <w:highlight w:val="none"/>
                <w:lang w:eastAsia="zh-CN"/>
              </w:rPr>
              <w:t>广播电视部门</w:t>
            </w:r>
          </w:p>
        </w:tc>
        <w:tc>
          <w:tcPr>
            <w:tcW w:w="2476"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rPr>
                <w:rFonts w:hint="eastAsia"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按照《</w:t>
            </w:r>
            <w:r>
              <w:rPr>
                <w:rFonts w:hint="eastAsia" w:ascii="Times New Roman" w:hAnsi="Times New Roman" w:eastAsia="方正仿宋简体" w:cs="Times New Roman"/>
                <w:b w:val="0"/>
                <w:bCs w:val="0"/>
                <w:snapToGrid w:val="0"/>
                <w:color w:val="auto"/>
                <w:sz w:val="18"/>
                <w:szCs w:val="18"/>
                <w:highlight w:val="none"/>
                <w:lang w:eastAsia="zh-CN"/>
              </w:rPr>
              <w:t>中华人民共和国广告法</w:t>
            </w:r>
            <w:r>
              <w:rPr>
                <w:rFonts w:hint="default" w:ascii="Times New Roman" w:hAnsi="Times New Roman" w:eastAsia="方正仿宋简体" w:cs="Times New Roman"/>
                <w:b w:val="0"/>
                <w:bCs w:val="0"/>
                <w:snapToGrid w:val="0"/>
                <w:color w:val="auto"/>
                <w:sz w:val="18"/>
                <w:szCs w:val="18"/>
                <w:highlight w:val="none"/>
              </w:rPr>
              <w:t>》</w:t>
            </w:r>
            <w:r>
              <w:rPr>
                <w:rFonts w:hint="eastAsia" w:ascii="Times New Roman" w:hAnsi="Times New Roman" w:eastAsia="方正仿宋简体" w:cs="Times New Roman"/>
                <w:b w:val="0"/>
                <w:bCs w:val="0"/>
                <w:snapToGrid w:val="0"/>
                <w:color w:val="auto"/>
                <w:sz w:val="18"/>
                <w:szCs w:val="18"/>
                <w:highlight w:val="none"/>
                <w:lang w:eastAsia="zh-CN"/>
              </w:rPr>
              <w:t>《广播电视管理条例》《广播电视广告播出管理办法》</w:t>
            </w:r>
            <w:r>
              <w:rPr>
                <w:rFonts w:hint="default" w:ascii="Times New Roman" w:hAnsi="Times New Roman" w:eastAsia="方正仿宋简体" w:cs="Times New Roman"/>
                <w:b w:val="0"/>
                <w:bCs w:val="0"/>
                <w:snapToGrid w:val="0"/>
                <w:color w:val="auto"/>
                <w:sz w:val="18"/>
                <w:szCs w:val="18"/>
                <w:highlight w:val="none"/>
                <w:lang w:eastAsia="zh-CN"/>
              </w:rPr>
              <w:t>相关规定</w:t>
            </w:r>
            <w:r>
              <w:rPr>
                <w:rFonts w:hint="eastAsia" w:ascii="Times New Roman" w:hAnsi="Times New Roman" w:eastAsia="方正仿宋简体" w:cs="Times New Roman"/>
                <w:b w:val="0"/>
                <w:bCs w:val="0"/>
                <w:snapToGrid w:val="0"/>
                <w:color w:val="auto"/>
                <w:sz w:val="18"/>
                <w:szCs w:val="18"/>
                <w:highlight w:val="none"/>
                <w:lang w:eastAsia="zh-CN"/>
              </w:rPr>
              <w:t>检查省级广播电视台的广告播出情况。</w:t>
            </w:r>
          </w:p>
        </w:tc>
        <w:tc>
          <w:tcPr>
            <w:tcW w:w="765"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现场检查</w:t>
            </w:r>
            <w:r>
              <w:rPr>
                <w:rFonts w:hint="eastAsia" w:ascii="Times New Roman" w:hAnsi="Times New Roman" w:eastAsia="仿宋" w:cs="Times New Roman"/>
                <w:color w:val="auto"/>
                <w:sz w:val="18"/>
                <w:szCs w:val="18"/>
                <w:highlight w:val="none"/>
              </w:rPr>
              <w:t>、系统检查</w:t>
            </w:r>
          </w:p>
        </w:tc>
        <w:tc>
          <w:tcPr>
            <w:tcW w:w="820"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省</w:t>
            </w:r>
          </w:p>
        </w:tc>
        <w:tc>
          <w:tcPr>
            <w:tcW w:w="835"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省</w:t>
            </w:r>
          </w:p>
        </w:tc>
        <w:tc>
          <w:tcPr>
            <w:tcW w:w="873" w:type="dxa"/>
            <w:noWrap w:val="0"/>
            <w:tcMar>
              <w:top w:w="15" w:type="dxa"/>
              <w:left w:w="15" w:type="dxa"/>
              <w:right w:w="15" w:type="dxa"/>
            </w:tcMar>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eastAsia" w:ascii="Times New Roman" w:hAnsi="Times New Roman" w:eastAsia="方正仿宋简体" w:cs="Times New Roman"/>
                <w:b w:val="0"/>
                <w:bCs w:val="0"/>
                <w:snapToGrid w:val="0"/>
                <w:color w:val="auto"/>
                <w:sz w:val="18"/>
                <w:szCs w:val="18"/>
                <w:highlight w:val="none"/>
                <w:lang w:eastAsia="zh-CN"/>
              </w:rPr>
            </w:pPr>
            <w:r>
              <w:rPr>
                <w:rFonts w:hint="default" w:ascii="Times New Roman" w:hAnsi="Times New Roman" w:eastAsia="方正仿宋简体" w:cs="Times New Roman"/>
                <w:b w:val="0"/>
                <w:bCs w:val="0"/>
                <w:snapToGrid w:val="0"/>
                <w:color w:val="auto"/>
                <w:sz w:val="18"/>
                <w:szCs w:val="18"/>
                <w:highlight w:val="none"/>
              </w:rPr>
              <w:t>市场监管</w:t>
            </w:r>
            <w:r>
              <w:rPr>
                <w:rFonts w:hint="eastAsia" w:ascii="Times New Roman" w:hAnsi="Times New Roman" w:eastAsia="方正仿宋简体" w:cs="Times New Roman"/>
                <w:b w:val="0"/>
                <w:bCs w:val="0"/>
                <w:snapToGrid w:val="0"/>
                <w:color w:val="auto"/>
                <w:sz w:val="18"/>
                <w:szCs w:val="18"/>
                <w:highlight w:val="none"/>
                <w:lang w:eastAsia="zh-CN"/>
              </w:rPr>
              <w:t>部门</w:t>
            </w:r>
          </w:p>
        </w:tc>
        <w:tc>
          <w:tcPr>
            <w:tcW w:w="1880"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广告经营者、广告发布者建立、健全广告业务的承接登记、审核、档案管理制度情况的检查</w:t>
            </w:r>
          </w:p>
        </w:tc>
        <w:tc>
          <w:tcPr>
            <w:tcW w:w="907" w:type="dxa"/>
            <w:noWrap w:val="0"/>
            <w:vAlign w:val="center"/>
          </w:tcPr>
          <w:p>
            <w:pPr>
              <w:keepNext w:val="0"/>
              <w:keepLines w:val="0"/>
              <w:pageBreakBefore w:val="0"/>
              <w:widowControl w:val="0"/>
              <w:suppressAutoHyphens/>
              <w:kinsoku/>
              <w:wordWrap/>
              <w:bidi w:val="0"/>
              <w:adjustRightInd/>
              <w:snapToGrid/>
              <w:spacing w:beforeAutospacing="0" w:after="0" w:line="260" w:lineRule="exact"/>
              <w:jc w:val="center"/>
              <w:rPr>
                <w:rFonts w:hint="default" w:ascii="Times New Roman" w:hAnsi="Times New Roman" w:eastAsia="方正仿宋简体" w:cs="Times New Roman"/>
                <w:b w:val="0"/>
                <w:bCs w:val="0"/>
                <w:snapToGrid w:val="0"/>
                <w:color w:val="auto"/>
                <w:sz w:val="18"/>
                <w:szCs w:val="18"/>
                <w:highlight w:val="none"/>
              </w:rPr>
            </w:pPr>
          </w:p>
        </w:tc>
      </w:tr>
    </w:tbl>
    <w:p>
      <w:pPr>
        <w:rPr>
          <w:rFonts w:hint="eastAsia" w:eastAsiaTheme="minorEastAsia"/>
          <w:b w:val="0"/>
          <w:bCs/>
          <w:sz w:val="32"/>
          <w:szCs w:val="32"/>
          <w:lang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423809"/>
    <w:multiLevelType w:val="multilevel"/>
    <w:tmpl w:val="0A423809"/>
    <w:lvl w:ilvl="0" w:tentative="0">
      <w:start w:val="1"/>
      <w:numFmt w:val="decimal"/>
      <w:lvlText w:val="  %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5YjY0ZDZhNGI1MDI5NWM3YTViOTViODI4ZmVhNjYifQ=="/>
  </w:docVars>
  <w:rsids>
    <w:rsidRoot w:val="11255089"/>
    <w:rsid w:val="000676CA"/>
    <w:rsid w:val="00070A7A"/>
    <w:rsid w:val="00162735"/>
    <w:rsid w:val="0018127A"/>
    <w:rsid w:val="00197267"/>
    <w:rsid w:val="001F1D2C"/>
    <w:rsid w:val="00242F7D"/>
    <w:rsid w:val="0028621F"/>
    <w:rsid w:val="003E0EDF"/>
    <w:rsid w:val="00627BB9"/>
    <w:rsid w:val="00827110"/>
    <w:rsid w:val="008B6D8B"/>
    <w:rsid w:val="00A85AA8"/>
    <w:rsid w:val="00C35E30"/>
    <w:rsid w:val="00C55925"/>
    <w:rsid w:val="00C96701"/>
    <w:rsid w:val="00CD6080"/>
    <w:rsid w:val="00D94326"/>
    <w:rsid w:val="00DC13F7"/>
    <w:rsid w:val="00E118CC"/>
    <w:rsid w:val="00E94C13"/>
    <w:rsid w:val="01594FAF"/>
    <w:rsid w:val="01E90844"/>
    <w:rsid w:val="02966125"/>
    <w:rsid w:val="03D82C76"/>
    <w:rsid w:val="05AC22B4"/>
    <w:rsid w:val="062440BA"/>
    <w:rsid w:val="06DA075B"/>
    <w:rsid w:val="072B4F03"/>
    <w:rsid w:val="09B039F5"/>
    <w:rsid w:val="0B154B1E"/>
    <w:rsid w:val="0C143B07"/>
    <w:rsid w:val="0DB43078"/>
    <w:rsid w:val="0E847F74"/>
    <w:rsid w:val="106662C2"/>
    <w:rsid w:val="10CA69F4"/>
    <w:rsid w:val="10F42538"/>
    <w:rsid w:val="11255089"/>
    <w:rsid w:val="11B42181"/>
    <w:rsid w:val="128F30C5"/>
    <w:rsid w:val="12A32349"/>
    <w:rsid w:val="13E86FC1"/>
    <w:rsid w:val="16BB6253"/>
    <w:rsid w:val="16F41113"/>
    <w:rsid w:val="175C1663"/>
    <w:rsid w:val="18492061"/>
    <w:rsid w:val="19FF69FF"/>
    <w:rsid w:val="1A3A7A37"/>
    <w:rsid w:val="1A872550"/>
    <w:rsid w:val="1C1C5930"/>
    <w:rsid w:val="1C767C5A"/>
    <w:rsid w:val="1C8330BF"/>
    <w:rsid w:val="1CC54C47"/>
    <w:rsid w:val="1CC63836"/>
    <w:rsid w:val="1D584122"/>
    <w:rsid w:val="1DBE7D08"/>
    <w:rsid w:val="1E0D0FBE"/>
    <w:rsid w:val="1ECD748C"/>
    <w:rsid w:val="1F737547"/>
    <w:rsid w:val="20DD5E5C"/>
    <w:rsid w:val="210465B2"/>
    <w:rsid w:val="21294361"/>
    <w:rsid w:val="215A1F16"/>
    <w:rsid w:val="21600B46"/>
    <w:rsid w:val="217A070A"/>
    <w:rsid w:val="218912A4"/>
    <w:rsid w:val="21EB2A2B"/>
    <w:rsid w:val="235540B5"/>
    <w:rsid w:val="248C439B"/>
    <w:rsid w:val="259A75DB"/>
    <w:rsid w:val="273429E7"/>
    <w:rsid w:val="293B091B"/>
    <w:rsid w:val="29C16E3F"/>
    <w:rsid w:val="29FE08C0"/>
    <w:rsid w:val="2A005E7B"/>
    <w:rsid w:val="2A191174"/>
    <w:rsid w:val="2A973C48"/>
    <w:rsid w:val="2E152BD5"/>
    <w:rsid w:val="2E1D6452"/>
    <w:rsid w:val="2E8B010F"/>
    <w:rsid w:val="2E8B21B7"/>
    <w:rsid w:val="2EDF7C55"/>
    <w:rsid w:val="2FB27C17"/>
    <w:rsid w:val="2FB73118"/>
    <w:rsid w:val="30C84E15"/>
    <w:rsid w:val="31F024AA"/>
    <w:rsid w:val="32085118"/>
    <w:rsid w:val="35A577BB"/>
    <w:rsid w:val="36987F37"/>
    <w:rsid w:val="379949F2"/>
    <w:rsid w:val="385467E1"/>
    <w:rsid w:val="38F11BB4"/>
    <w:rsid w:val="3AB40CE8"/>
    <w:rsid w:val="3C87299E"/>
    <w:rsid w:val="3C9963E7"/>
    <w:rsid w:val="3CC11464"/>
    <w:rsid w:val="3CF330FB"/>
    <w:rsid w:val="3D443E40"/>
    <w:rsid w:val="3D7762BE"/>
    <w:rsid w:val="3F8A64BB"/>
    <w:rsid w:val="3FC96FE3"/>
    <w:rsid w:val="40E77DF5"/>
    <w:rsid w:val="41FB76B6"/>
    <w:rsid w:val="435367EA"/>
    <w:rsid w:val="437B50E6"/>
    <w:rsid w:val="4567620B"/>
    <w:rsid w:val="46ED5E37"/>
    <w:rsid w:val="48AC2FFE"/>
    <w:rsid w:val="48E850D8"/>
    <w:rsid w:val="49511A95"/>
    <w:rsid w:val="4A0645FD"/>
    <w:rsid w:val="4A197060"/>
    <w:rsid w:val="4A8204BA"/>
    <w:rsid w:val="4AA246B9"/>
    <w:rsid w:val="4BFE0015"/>
    <w:rsid w:val="4C275E6F"/>
    <w:rsid w:val="4C5A13D6"/>
    <w:rsid w:val="4C621D61"/>
    <w:rsid w:val="4CB02034"/>
    <w:rsid w:val="4D762114"/>
    <w:rsid w:val="4DAB6188"/>
    <w:rsid w:val="4DB4701C"/>
    <w:rsid w:val="4ECB6FBB"/>
    <w:rsid w:val="4EDC2D4D"/>
    <w:rsid w:val="5100004E"/>
    <w:rsid w:val="51424108"/>
    <w:rsid w:val="54120B01"/>
    <w:rsid w:val="54D47B64"/>
    <w:rsid w:val="56167758"/>
    <w:rsid w:val="56A65531"/>
    <w:rsid w:val="57CF18FE"/>
    <w:rsid w:val="58573A89"/>
    <w:rsid w:val="59777971"/>
    <w:rsid w:val="5AFA409D"/>
    <w:rsid w:val="5CC826A5"/>
    <w:rsid w:val="5CF3477E"/>
    <w:rsid w:val="5D1407B3"/>
    <w:rsid w:val="5D6F0D72"/>
    <w:rsid w:val="5D7D3C0A"/>
    <w:rsid w:val="5EC83EBB"/>
    <w:rsid w:val="5F357D99"/>
    <w:rsid w:val="5FE72AA2"/>
    <w:rsid w:val="61357BDD"/>
    <w:rsid w:val="62D306A1"/>
    <w:rsid w:val="64103A36"/>
    <w:rsid w:val="642360F7"/>
    <w:rsid w:val="64D33A77"/>
    <w:rsid w:val="65086198"/>
    <w:rsid w:val="655B1BDC"/>
    <w:rsid w:val="65A9177C"/>
    <w:rsid w:val="65B873F7"/>
    <w:rsid w:val="66731817"/>
    <w:rsid w:val="668F20CB"/>
    <w:rsid w:val="66905038"/>
    <w:rsid w:val="673F17B5"/>
    <w:rsid w:val="68582403"/>
    <w:rsid w:val="6A883CBC"/>
    <w:rsid w:val="6ACC2257"/>
    <w:rsid w:val="6B17192C"/>
    <w:rsid w:val="6B23558A"/>
    <w:rsid w:val="6B600739"/>
    <w:rsid w:val="6CF21078"/>
    <w:rsid w:val="6D67420F"/>
    <w:rsid w:val="6E35746E"/>
    <w:rsid w:val="6F593630"/>
    <w:rsid w:val="6F843534"/>
    <w:rsid w:val="70524ADD"/>
    <w:rsid w:val="70B353F5"/>
    <w:rsid w:val="714F15AB"/>
    <w:rsid w:val="716D5171"/>
    <w:rsid w:val="71881E8A"/>
    <w:rsid w:val="71D90A58"/>
    <w:rsid w:val="73890D30"/>
    <w:rsid w:val="73E6120B"/>
    <w:rsid w:val="744620EA"/>
    <w:rsid w:val="74F60E4B"/>
    <w:rsid w:val="75046551"/>
    <w:rsid w:val="75AE7B06"/>
    <w:rsid w:val="761024BB"/>
    <w:rsid w:val="767F2CA6"/>
    <w:rsid w:val="76C23D58"/>
    <w:rsid w:val="77493F8A"/>
    <w:rsid w:val="77690807"/>
    <w:rsid w:val="77F36EBE"/>
    <w:rsid w:val="78805F20"/>
    <w:rsid w:val="78921039"/>
    <w:rsid w:val="78D9133E"/>
    <w:rsid w:val="79623A56"/>
    <w:rsid w:val="7990062B"/>
    <w:rsid w:val="7A412411"/>
    <w:rsid w:val="7A881450"/>
    <w:rsid w:val="7AAD0680"/>
    <w:rsid w:val="7AD55B44"/>
    <w:rsid w:val="7B2C7E4B"/>
    <w:rsid w:val="7C7927C7"/>
    <w:rsid w:val="7E3C03A5"/>
    <w:rsid w:val="7E5B60E4"/>
    <w:rsid w:val="7E9374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95</Words>
  <Characters>95</Characters>
  <Lines>4</Lines>
  <Paragraphs>1</Paragraphs>
  <TotalTime>1</TotalTime>
  <ScaleCrop>false</ScaleCrop>
  <LinksUpToDate>false</LinksUpToDate>
  <CharactersWithSpaces>95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2020-12-02T02:43:00Z</dcterms:created>
  <dc:creator>admin</dc:creator>
  <cp:lastModifiedBy>Administrator</cp:lastModifiedBy>
  <dcterms:modified xsi:type="dcterms:W3CDTF">2023-02-13T04:45:17Z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1D656E36924C4733944A30BD0AE3A7C5</vt:lpwstr>
  </property>
</Properties>
</file>