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eastAsia="黑体"/>
          <w:color w:val="auto"/>
          <w:sz w:val="32"/>
          <w:szCs w:val="32"/>
        </w:rPr>
      </w:pPr>
      <w:bookmarkStart w:id="0" w:name="_Toc15306267"/>
    </w:p>
    <w:p>
      <w:pPr>
        <w:spacing w:line="600" w:lineRule="exact"/>
        <w:jc w:val="center"/>
        <w:outlineLvl w:val="0"/>
        <w:rPr>
          <w:rFonts w:eastAsia="方正小标宋简体"/>
          <w:color w:val="auto"/>
          <w:sz w:val="72"/>
          <w:szCs w:val="72"/>
        </w:rPr>
      </w:pPr>
    </w:p>
    <w:p>
      <w:pPr>
        <w:spacing w:line="600" w:lineRule="exact"/>
        <w:jc w:val="center"/>
        <w:outlineLvl w:val="0"/>
        <w:rPr>
          <w:rFonts w:eastAsia="方正小标宋简体"/>
          <w:color w:val="auto"/>
          <w:sz w:val="72"/>
          <w:szCs w:val="72"/>
        </w:rPr>
      </w:pPr>
    </w:p>
    <w:p>
      <w:pPr>
        <w:spacing w:line="600" w:lineRule="exact"/>
        <w:jc w:val="center"/>
        <w:outlineLvl w:val="0"/>
        <w:rPr>
          <w:rFonts w:eastAsia="方正小标宋简体"/>
          <w:color w:val="auto"/>
          <w:sz w:val="72"/>
          <w:szCs w:val="72"/>
        </w:rPr>
      </w:pPr>
    </w:p>
    <w:p>
      <w:pPr>
        <w:adjustRightInd w:val="0"/>
        <w:snapToGrid w:val="0"/>
        <w:spacing w:line="360" w:lineRule="auto"/>
        <w:jc w:val="center"/>
        <w:outlineLvl w:val="0"/>
        <w:rPr>
          <w:rFonts w:eastAsia="方正小标宋简体"/>
          <w:b/>
          <w:bCs/>
          <w:color w:val="auto"/>
          <w:sz w:val="72"/>
          <w:szCs w:val="72"/>
        </w:rPr>
      </w:pPr>
      <w:bookmarkStart w:id="1" w:name="_Toc15378441"/>
      <w:bookmarkStart w:id="2" w:name="_Toc15377425"/>
      <w:bookmarkStart w:id="3" w:name="_Toc15377193"/>
      <w:bookmarkStart w:id="4" w:name="_Toc15396597"/>
      <w:bookmarkStart w:id="5" w:name="_Toc15396475"/>
      <w:r>
        <w:rPr>
          <w:rFonts w:eastAsia="方正小标宋简体"/>
          <w:b/>
          <w:bCs/>
          <w:color w:val="auto"/>
          <w:sz w:val="72"/>
          <w:szCs w:val="72"/>
        </w:rPr>
        <w:t>2020年度</w:t>
      </w:r>
      <w:bookmarkEnd w:id="1"/>
      <w:bookmarkEnd w:id="2"/>
      <w:bookmarkEnd w:id="3"/>
      <w:bookmarkEnd w:id="4"/>
      <w:bookmarkEnd w:id="5"/>
    </w:p>
    <w:p>
      <w:pPr>
        <w:adjustRightInd w:val="0"/>
        <w:snapToGrid w:val="0"/>
        <w:spacing w:line="360" w:lineRule="auto"/>
        <w:jc w:val="center"/>
        <w:outlineLvl w:val="0"/>
        <w:rPr>
          <w:rFonts w:eastAsia="方正小标宋简体"/>
          <w:b/>
          <w:bCs/>
          <w:color w:val="auto"/>
          <w:sz w:val="72"/>
          <w:szCs w:val="72"/>
        </w:rPr>
      </w:pPr>
      <w:bookmarkStart w:id="6" w:name="_Toc15378442"/>
      <w:bookmarkStart w:id="7" w:name="_Toc15396598"/>
      <w:bookmarkStart w:id="8" w:name="_Toc15377194"/>
      <w:bookmarkStart w:id="9" w:name="_Toc15396476"/>
      <w:bookmarkStart w:id="10" w:name="_Toc15377426"/>
      <w:r>
        <w:rPr>
          <w:rFonts w:eastAsia="方正小标宋简体"/>
          <w:b/>
          <w:bCs/>
          <w:color w:val="auto"/>
          <w:sz w:val="72"/>
          <w:szCs w:val="72"/>
        </w:rPr>
        <w:t>四川省</w:t>
      </w:r>
      <w:bookmarkEnd w:id="0"/>
      <w:bookmarkStart w:id="11" w:name="_Toc15306268"/>
      <w:r>
        <w:rPr>
          <w:rFonts w:eastAsia="方正小标宋简体"/>
          <w:b/>
          <w:bCs/>
          <w:color w:val="auto"/>
          <w:sz w:val="72"/>
          <w:szCs w:val="72"/>
        </w:rPr>
        <w:t>政府国有资产监督管理委员会</w:t>
      </w:r>
      <w:r>
        <w:rPr>
          <w:rFonts w:hint="eastAsia" w:eastAsia="方正小标宋简体"/>
          <w:b/>
          <w:bCs/>
          <w:color w:val="auto"/>
          <w:sz w:val="72"/>
          <w:szCs w:val="72"/>
        </w:rPr>
        <w:t>机关服务中心</w:t>
      </w:r>
      <w:r>
        <w:rPr>
          <w:rFonts w:hint="eastAsia" w:eastAsia="方正小标宋简体"/>
          <w:b/>
          <w:bCs/>
          <w:color w:val="auto"/>
          <w:sz w:val="72"/>
          <w:szCs w:val="72"/>
          <w:lang w:eastAsia="zh-CN"/>
        </w:rPr>
        <w:t>单位</w:t>
      </w:r>
      <w:r>
        <w:rPr>
          <w:rFonts w:eastAsia="方正小标宋简体"/>
          <w:b/>
          <w:bCs/>
          <w:color w:val="auto"/>
          <w:sz w:val="72"/>
          <w:szCs w:val="72"/>
        </w:rPr>
        <w:t>决算</w:t>
      </w:r>
      <w:bookmarkEnd w:id="6"/>
      <w:bookmarkEnd w:id="7"/>
      <w:bookmarkEnd w:id="8"/>
      <w:bookmarkEnd w:id="9"/>
      <w:bookmarkEnd w:id="10"/>
      <w:bookmarkEnd w:id="11"/>
    </w:p>
    <w:p>
      <w:pPr>
        <w:widowControl/>
        <w:jc w:val="center"/>
        <w:rPr>
          <w:rFonts w:eastAsia="方正小标宋简体"/>
          <w:b/>
          <w:bCs/>
          <w:color w:val="auto"/>
          <w:sz w:val="44"/>
          <w:szCs w:val="44"/>
        </w:rPr>
      </w:pPr>
      <w:r>
        <w:rPr>
          <w:rFonts w:eastAsia="方正小标宋简体"/>
          <w:color w:val="auto"/>
          <w:sz w:val="36"/>
          <w:szCs w:val="36"/>
        </w:rPr>
        <w:br w:type="page"/>
      </w:r>
      <w:r>
        <w:rPr>
          <w:rFonts w:eastAsia="方正小标宋简体"/>
          <w:b/>
          <w:bCs/>
          <w:color w:val="auto"/>
          <w:sz w:val="44"/>
          <w:szCs w:val="44"/>
        </w:rPr>
        <w:t>目  录</w:t>
      </w:r>
    </w:p>
    <w:p>
      <w:pPr>
        <w:pStyle w:val="12"/>
        <w:spacing w:before="0" w:line="570" w:lineRule="exact"/>
        <w:rPr>
          <w:rFonts w:ascii="Times New Roman" w:hAnsi="Times New Roman" w:eastAsia="楷体_GB2312"/>
          <w:b/>
          <w:bCs/>
          <w:color w:val="auto"/>
        </w:rPr>
      </w:pPr>
      <w:r>
        <w:rPr>
          <w:rFonts w:ascii="Times New Roman" w:hAnsi="Times New Roman" w:eastAsia="楷体_GB2312"/>
          <w:b/>
          <w:bCs/>
          <w:color w:val="auto"/>
        </w:rPr>
        <w:t>公开时间：2021年</w:t>
      </w:r>
      <w:r>
        <w:rPr>
          <w:rFonts w:hint="eastAsia" w:ascii="Times New Roman" w:hAnsi="Times New Roman" w:eastAsia="楷体_GB2312"/>
          <w:b/>
          <w:bCs/>
          <w:color w:val="auto"/>
        </w:rPr>
        <w:t>9</w:t>
      </w:r>
      <w:r>
        <w:rPr>
          <w:rFonts w:ascii="Times New Roman" w:hAnsi="Times New Roman" w:eastAsia="楷体_GB2312"/>
          <w:b/>
          <w:bCs/>
          <w:color w:val="auto"/>
        </w:rPr>
        <w:t>月</w:t>
      </w:r>
      <w:r>
        <w:rPr>
          <w:rFonts w:hint="eastAsia" w:ascii="Times New Roman" w:hAnsi="Times New Roman" w:eastAsia="楷体_GB2312"/>
          <w:b/>
          <w:bCs/>
          <w:color w:val="auto"/>
        </w:rPr>
        <w:t>1</w:t>
      </w:r>
      <w:r>
        <w:rPr>
          <w:rFonts w:ascii="Times New Roman" w:hAnsi="Times New Roman" w:eastAsia="楷体_GB2312"/>
          <w:b/>
          <w:bCs/>
          <w:color w:val="auto"/>
        </w:rPr>
        <w:t>0日</w:t>
      </w:r>
    </w:p>
    <w:p>
      <w:pPr>
        <w:spacing w:line="570" w:lineRule="exact"/>
        <w:rPr>
          <w:color w:val="auto"/>
        </w:rPr>
      </w:pPr>
      <w:bookmarkStart w:id="12" w:name="_Toc15377196"/>
      <w:bookmarkStart w:id="13" w:name="_Toc15396599"/>
    </w:p>
    <w:p>
      <w:pPr>
        <w:tabs>
          <w:tab w:val="right" w:leader="dot" w:pos="8296"/>
        </w:tabs>
        <w:spacing w:line="570" w:lineRule="exact"/>
        <w:rPr>
          <w:rFonts w:eastAsia="仿宋_GB2312"/>
          <w:color w:val="auto"/>
          <w:sz w:val="28"/>
          <w:szCs w:val="28"/>
        </w:rPr>
      </w:pPr>
      <w:r>
        <w:rPr>
          <w:color w:val="auto"/>
        </w:rPr>
        <w:fldChar w:fldCharType="begin"/>
      </w:r>
      <w:r>
        <w:rPr>
          <w:color w:val="auto"/>
        </w:rPr>
        <w:instrText xml:space="preserve"> HYPERLINK \l "_Toc15396599" </w:instrText>
      </w:r>
      <w:r>
        <w:rPr>
          <w:color w:val="auto"/>
        </w:rPr>
        <w:fldChar w:fldCharType="separate"/>
      </w:r>
      <w:r>
        <w:rPr>
          <w:rFonts w:eastAsia="仿宋_GB2312"/>
          <w:color w:val="auto"/>
          <w:sz w:val="28"/>
          <w:szCs w:val="28"/>
        </w:rPr>
        <w:t xml:space="preserve">第一部分 </w:t>
      </w:r>
      <w:r>
        <w:rPr>
          <w:rFonts w:hint="eastAsia" w:eastAsia="仿宋_GB2312"/>
          <w:color w:val="auto"/>
          <w:sz w:val="28"/>
          <w:szCs w:val="28"/>
        </w:rPr>
        <w:t>单位</w:t>
      </w:r>
      <w:r>
        <w:rPr>
          <w:rFonts w:eastAsia="仿宋_GB2312"/>
          <w:color w:val="auto"/>
          <w:sz w:val="28"/>
          <w:szCs w:val="28"/>
        </w:rPr>
        <w:t>概况</w:t>
      </w:r>
      <w:r>
        <w:rPr>
          <w:rFonts w:eastAsia="仿宋_GB2312"/>
          <w:color w:val="auto"/>
          <w:sz w:val="28"/>
          <w:szCs w:val="28"/>
        </w:rPr>
        <w:tab/>
      </w:r>
      <w:r>
        <w:rPr>
          <w:rFonts w:eastAsia="仿宋_GB2312"/>
          <w:color w:val="auto"/>
          <w:sz w:val="28"/>
          <w:szCs w:val="28"/>
        </w:rPr>
        <w:t>4</w:t>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"_Toc15396600" </w:instrText>
      </w:r>
      <w:r>
        <w:rPr>
          <w:color w:val="auto"/>
        </w:rPr>
        <w:fldChar w:fldCharType="separate"/>
      </w:r>
      <w:r>
        <w:rPr>
          <w:rFonts w:eastAsia="仿宋_GB2312"/>
          <w:color w:val="auto"/>
          <w:sz w:val="28"/>
          <w:szCs w:val="28"/>
        </w:rPr>
        <w:t>一、</w:t>
      </w:r>
      <w:r>
        <w:rPr>
          <w:rFonts w:hint="eastAsia" w:eastAsia="仿宋_GB2312"/>
          <w:color w:val="auto"/>
          <w:sz w:val="28"/>
          <w:szCs w:val="28"/>
        </w:rPr>
        <w:t>职能简介</w:t>
      </w:r>
      <w:r>
        <w:rPr>
          <w:rFonts w:eastAsia="仿宋_GB2312"/>
          <w:color w:val="auto"/>
          <w:sz w:val="28"/>
          <w:szCs w:val="28"/>
        </w:rPr>
        <w:tab/>
      </w:r>
      <w:r>
        <w:rPr>
          <w:rFonts w:eastAsia="仿宋_GB2312"/>
          <w:color w:val="auto"/>
          <w:sz w:val="28"/>
          <w:szCs w:val="28"/>
        </w:rPr>
        <w:t>4</w:t>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"_Toc15396600" </w:instrText>
      </w:r>
      <w:r>
        <w:rPr>
          <w:color w:val="auto"/>
        </w:rPr>
        <w:fldChar w:fldCharType="separate"/>
      </w:r>
      <w:r>
        <w:rPr>
          <w:rFonts w:hint="eastAsia" w:eastAsia="仿宋_GB2312"/>
          <w:color w:val="auto"/>
          <w:sz w:val="28"/>
          <w:szCs w:val="28"/>
          <w:lang w:eastAsia="zh-CN"/>
        </w:rPr>
        <w:t>二</w:t>
      </w:r>
      <w:r>
        <w:rPr>
          <w:rFonts w:eastAsia="仿宋_GB2312"/>
          <w:color w:val="auto"/>
          <w:sz w:val="28"/>
          <w:szCs w:val="28"/>
        </w:rPr>
        <w:t>、</w:t>
      </w:r>
      <w:r>
        <w:rPr>
          <w:rFonts w:hint="eastAsia" w:eastAsia="仿宋_GB2312"/>
          <w:color w:val="auto"/>
          <w:sz w:val="28"/>
          <w:szCs w:val="28"/>
        </w:rPr>
        <w:t>2020年重点工作完成情况</w:t>
      </w:r>
      <w:r>
        <w:rPr>
          <w:rFonts w:eastAsia="仿宋_GB2312"/>
          <w:color w:val="auto"/>
          <w:sz w:val="28"/>
          <w:szCs w:val="28"/>
        </w:rPr>
        <w:tab/>
      </w:r>
      <w:r>
        <w:rPr>
          <w:rFonts w:eastAsia="仿宋_GB2312"/>
          <w:color w:val="auto"/>
          <w:sz w:val="28"/>
          <w:szCs w:val="28"/>
        </w:rPr>
        <w:t>4</w:t>
      </w:r>
      <w:r>
        <w:rPr>
          <w:rFonts w:eastAsia="仿宋_GB2312"/>
          <w:color w:val="auto"/>
          <w:sz w:val="28"/>
          <w:szCs w:val="28"/>
        </w:rPr>
        <w:fldChar w:fldCharType="end"/>
      </w:r>
    </w:p>
    <w:p>
      <w:pPr>
        <w:tabs>
          <w:tab w:val="right" w:leader="dot" w:pos="8296"/>
        </w:tabs>
        <w:spacing w:line="570" w:lineRule="exact"/>
        <w:rPr>
          <w:rFonts w:eastAsia="仿宋_GB2312"/>
          <w:color w:val="auto"/>
          <w:sz w:val="28"/>
          <w:szCs w:val="28"/>
        </w:rPr>
      </w:pPr>
      <w:r>
        <w:rPr>
          <w:color w:val="auto"/>
        </w:rPr>
        <w:fldChar w:fldCharType="begin"/>
      </w:r>
      <w:r>
        <w:rPr>
          <w:color w:val="auto"/>
        </w:rPr>
        <w:instrText xml:space="preserve"> HYPERLINK \l "_Toc15396602" </w:instrText>
      </w:r>
      <w:r>
        <w:rPr>
          <w:color w:val="auto"/>
        </w:rPr>
        <w:fldChar w:fldCharType="separate"/>
      </w:r>
      <w:r>
        <w:rPr>
          <w:rFonts w:eastAsia="仿宋_GB2312"/>
          <w:color w:val="auto"/>
          <w:sz w:val="28"/>
          <w:szCs w:val="28"/>
        </w:rPr>
        <w:t>第二部分</w:t>
      </w:r>
      <w:r>
        <w:rPr>
          <w:rFonts w:hint="eastAsia" w:eastAsia="仿宋_GB2312"/>
          <w:color w:val="auto"/>
          <w:sz w:val="28"/>
          <w:szCs w:val="28"/>
        </w:rPr>
        <w:t xml:space="preserve"> 2020年度</w:t>
      </w:r>
      <w:r>
        <w:rPr>
          <w:rFonts w:hint="eastAsia" w:eastAsia="仿宋_GB2312"/>
          <w:color w:val="auto"/>
          <w:sz w:val="28"/>
          <w:szCs w:val="28"/>
          <w:lang w:eastAsia="zh-CN"/>
        </w:rPr>
        <w:t>单位</w:t>
      </w:r>
      <w:r>
        <w:rPr>
          <w:rFonts w:hint="eastAsia" w:eastAsia="仿宋_GB2312"/>
          <w:color w:val="auto"/>
          <w:sz w:val="28"/>
          <w:szCs w:val="28"/>
        </w:rPr>
        <w:t>决算情况说明</w:t>
      </w:r>
      <w:r>
        <w:rPr>
          <w:rFonts w:eastAsia="仿宋_GB2312"/>
          <w:color w:val="auto"/>
          <w:sz w:val="28"/>
          <w:szCs w:val="28"/>
        </w:rPr>
        <w:tab/>
      </w:r>
      <w:r>
        <w:rPr>
          <w:rFonts w:eastAsia="仿宋_GB2312"/>
          <w:color w:val="auto"/>
          <w:sz w:val="28"/>
          <w:szCs w:val="28"/>
        </w:rPr>
        <w:t>7</w:t>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"_Toc15396603" </w:instrText>
      </w:r>
      <w:r>
        <w:rPr>
          <w:color w:val="auto"/>
        </w:rPr>
        <w:fldChar w:fldCharType="separate"/>
      </w:r>
      <w:r>
        <w:rPr>
          <w:rFonts w:eastAsia="仿宋_GB2312"/>
          <w:bCs/>
          <w:color w:val="auto"/>
          <w:sz w:val="28"/>
          <w:szCs w:val="28"/>
        </w:rPr>
        <w:t>一、</w:t>
      </w:r>
      <w:r>
        <w:rPr>
          <w:rFonts w:eastAsia="仿宋_GB2312"/>
          <w:color w:val="auto"/>
          <w:sz w:val="28"/>
          <w:szCs w:val="28"/>
        </w:rPr>
        <w:t>收</w:t>
      </w:r>
      <w:r>
        <w:rPr>
          <w:rFonts w:eastAsia="仿宋_GB2312"/>
          <w:bCs/>
          <w:color w:val="auto"/>
          <w:sz w:val="28"/>
          <w:szCs w:val="28"/>
        </w:rPr>
        <w:t>入支出决算总体情况说明</w:t>
      </w:r>
      <w:r>
        <w:rPr>
          <w:rFonts w:eastAsia="仿宋_GB2312"/>
          <w:color w:val="auto"/>
          <w:sz w:val="28"/>
          <w:szCs w:val="28"/>
        </w:rPr>
        <w:tab/>
      </w:r>
      <w:r>
        <w:rPr>
          <w:rFonts w:eastAsia="仿宋_GB2312"/>
          <w:color w:val="auto"/>
          <w:sz w:val="28"/>
          <w:szCs w:val="28"/>
        </w:rPr>
        <w:t>7</w:t>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"_Toc15396604" </w:instrText>
      </w:r>
      <w:r>
        <w:rPr>
          <w:color w:val="auto"/>
        </w:rPr>
        <w:fldChar w:fldCharType="separate"/>
      </w:r>
      <w:r>
        <w:rPr>
          <w:rFonts w:eastAsia="仿宋_GB2312"/>
          <w:bCs/>
          <w:color w:val="auto"/>
          <w:sz w:val="28"/>
          <w:szCs w:val="28"/>
        </w:rPr>
        <w:t>二、</w:t>
      </w:r>
      <w:r>
        <w:rPr>
          <w:rFonts w:eastAsia="仿宋_GB2312"/>
          <w:color w:val="auto"/>
          <w:sz w:val="28"/>
          <w:szCs w:val="28"/>
        </w:rPr>
        <w:t>收</w:t>
      </w:r>
      <w:r>
        <w:rPr>
          <w:rFonts w:eastAsia="仿宋_GB2312"/>
          <w:bCs/>
          <w:color w:val="auto"/>
          <w:sz w:val="28"/>
          <w:szCs w:val="28"/>
        </w:rPr>
        <w:t>入决算情况说明</w:t>
      </w:r>
      <w:r>
        <w:rPr>
          <w:rFonts w:eastAsia="仿宋_GB2312"/>
          <w:color w:val="auto"/>
          <w:sz w:val="28"/>
          <w:szCs w:val="28"/>
        </w:rPr>
        <w:tab/>
      </w:r>
      <w:r>
        <w:rPr>
          <w:rFonts w:eastAsia="仿宋_GB2312"/>
          <w:color w:val="auto"/>
          <w:sz w:val="28"/>
          <w:szCs w:val="28"/>
        </w:rPr>
        <w:t>7</w:t>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"_Toc15396605" </w:instrText>
      </w:r>
      <w:r>
        <w:rPr>
          <w:color w:val="auto"/>
        </w:rPr>
        <w:fldChar w:fldCharType="separate"/>
      </w:r>
      <w:r>
        <w:rPr>
          <w:rFonts w:eastAsia="仿宋_GB2312"/>
          <w:bCs/>
          <w:color w:val="auto"/>
          <w:sz w:val="28"/>
          <w:szCs w:val="28"/>
        </w:rPr>
        <w:t>三、</w:t>
      </w:r>
      <w:r>
        <w:rPr>
          <w:rFonts w:eastAsia="仿宋_GB2312"/>
          <w:color w:val="auto"/>
          <w:sz w:val="28"/>
          <w:szCs w:val="28"/>
        </w:rPr>
        <w:t>支</w:t>
      </w:r>
      <w:r>
        <w:rPr>
          <w:rFonts w:eastAsia="仿宋_GB2312"/>
          <w:bCs/>
          <w:color w:val="auto"/>
          <w:sz w:val="28"/>
          <w:szCs w:val="28"/>
        </w:rPr>
        <w:t>出决算情况说明</w:t>
      </w:r>
      <w:r>
        <w:rPr>
          <w:rFonts w:eastAsia="仿宋_GB2312"/>
          <w:color w:val="auto"/>
          <w:sz w:val="28"/>
          <w:szCs w:val="28"/>
        </w:rPr>
        <w:tab/>
      </w:r>
      <w:r>
        <w:rPr>
          <w:rFonts w:eastAsia="仿宋_GB2312"/>
          <w:color w:val="auto"/>
          <w:sz w:val="28"/>
          <w:szCs w:val="28"/>
        </w:rPr>
        <w:t>9</w:t>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"_Toc15396606" </w:instrText>
      </w:r>
      <w:r>
        <w:rPr>
          <w:color w:val="auto"/>
        </w:rPr>
        <w:fldChar w:fldCharType="separate"/>
      </w:r>
      <w:r>
        <w:rPr>
          <w:rFonts w:eastAsia="仿宋_GB2312"/>
          <w:color w:val="auto"/>
          <w:sz w:val="28"/>
          <w:szCs w:val="28"/>
        </w:rPr>
        <w:t>四、财</w:t>
      </w:r>
      <w:r>
        <w:rPr>
          <w:rFonts w:eastAsia="仿宋_GB2312"/>
          <w:bCs/>
          <w:color w:val="auto"/>
          <w:sz w:val="28"/>
          <w:szCs w:val="28"/>
        </w:rPr>
        <w:t>政拨款收入支出决算总体情况说明</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_Toc15396606 \h </w:instrText>
      </w:r>
      <w:r>
        <w:rPr>
          <w:rFonts w:eastAsia="仿宋_GB2312"/>
          <w:color w:val="auto"/>
          <w:sz w:val="28"/>
          <w:szCs w:val="28"/>
        </w:rPr>
        <w:fldChar w:fldCharType="separate"/>
      </w:r>
      <w:r>
        <w:rPr>
          <w:rFonts w:eastAsia="仿宋_GB2312"/>
          <w:color w:val="auto"/>
          <w:sz w:val="28"/>
          <w:szCs w:val="28"/>
        </w:rPr>
        <w:t>9</w:t>
      </w:r>
      <w:r>
        <w:rPr>
          <w:rFonts w:eastAsia="仿宋_GB2312"/>
          <w:color w:val="auto"/>
          <w:sz w:val="28"/>
          <w:szCs w:val="28"/>
        </w:rPr>
        <w:fldChar w:fldCharType="end"/>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"_Toc15396607" </w:instrText>
      </w:r>
      <w:r>
        <w:rPr>
          <w:color w:val="auto"/>
        </w:rPr>
        <w:fldChar w:fldCharType="separate"/>
      </w:r>
      <w:r>
        <w:rPr>
          <w:rFonts w:eastAsia="仿宋_GB2312"/>
          <w:color w:val="auto"/>
          <w:sz w:val="28"/>
          <w:szCs w:val="28"/>
        </w:rPr>
        <w:t>五、一</w:t>
      </w:r>
      <w:r>
        <w:rPr>
          <w:rFonts w:eastAsia="仿宋_GB2312"/>
          <w:bCs/>
          <w:color w:val="auto"/>
          <w:sz w:val="28"/>
          <w:szCs w:val="28"/>
        </w:rPr>
        <w:t>般公共预算财政拨款支出决算情况说明</w:t>
      </w:r>
      <w:r>
        <w:rPr>
          <w:rFonts w:eastAsia="仿宋_GB2312"/>
          <w:color w:val="auto"/>
          <w:sz w:val="28"/>
          <w:szCs w:val="28"/>
        </w:rPr>
        <w:tab/>
      </w:r>
      <w:r>
        <w:rPr>
          <w:rFonts w:eastAsia="仿宋_GB2312"/>
          <w:color w:val="auto"/>
          <w:sz w:val="28"/>
          <w:szCs w:val="28"/>
        </w:rPr>
        <w:t>9</w:t>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"_Toc15396608" </w:instrText>
      </w:r>
      <w:r>
        <w:rPr>
          <w:color w:val="auto"/>
        </w:rPr>
        <w:fldChar w:fldCharType="separate"/>
      </w:r>
      <w:r>
        <w:rPr>
          <w:rFonts w:eastAsia="仿宋_GB2312"/>
          <w:color w:val="auto"/>
          <w:sz w:val="28"/>
          <w:szCs w:val="28"/>
        </w:rPr>
        <w:t>六、一</w:t>
      </w:r>
      <w:r>
        <w:rPr>
          <w:rFonts w:eastAsia="仿宋_GB2312"/>
          <w:bCs/>
          <w:color w:val="auto"/>
          <w:sz w:val="28"/>
          <w:szCs w:val="28"/>
        </w:rPr>
        <w:t>般公共预算财政拨款基本支出决算情况说明</w:t>
      </w:r>
      <w:r>
        <w:rPr>
          <w:rFonts w:eastAsia="仿宋_GB2312"/>
          <w:color w:val="auto"/>
          <w:sz w:val="28"/>
          <w:szCs w:val="28"/>
        </w:rPr>
        <w:tab/>
      </w:r>
      <w:r>
        <w:rPr>
          <w:rFonts w:eastAsia="仿宋_GB2312"/>
          <w:color w:val="auto"/>
          <w:sz w:val="28"/>
          <w:szCs w:val="28"/>
        </w:rPr>
        <w:t>14</w:t>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"_Toc15396609" </w:instrText>
      </w:r>
      <w:r>
        <w:rPr>
          <w:color w:val="auto"/>
        </w:rPr>
        <w:fldChar w:fldCharType="separate"/>
      </w:r>
      <w:r>
        <w:rPr>
          <w:rFonts w:eastAsia="仿宋_GB2312"/>
          <w:color w:val="auto"/>
          <w:sz w:val="28"/>
          <w:szCs w:val="28"/>
        </w:rPr>
        <w:t>七、“</w:t>
      </w:r>
      <w:r>
        <w:rPr>
          <w:rFonts w:eastAsia="仿宋_GB2312"/>
          <w:bCs/>
          <w:color w:val="auto"/>
          <w:sz w:val="28"/>
          <w:szCs w:val="28"/>
        </w:rPr>
        <w:t>三公”经费财政拨款支出决算情况说明</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_Toc15396609 \h </w:instrText>
      </w:r>
      <w:r>
        <w:rPr>
          <w:rFonts w:eastAsia="仿宋_GB2312"/>
          <w:color w:val="auto"/>
          <w:sz w:val="28"/>
          <w:szCs w:val="28"/>
        </w:rPr>
        <w:fldChar w:fldCharType="separate"/>
      </w:r>
      <w:r>
        <w:rPr>
          <w:rFonts w:eastAsia="仿宋_GB2312"/>
          <w:color w:val="auto"/>
          <w:sz w:val="28"/>
          <w:szCs w:val="28"/>
        </w:rPr>
        <w:t>15</w:t>
      </w:r>
      <w:r>
        <w:rPr>
          <w:rFonts w:eastAsia="仿宋_GB2312"/>
          <w:color w:val="auto"/>
          <w:sz w:val="28"/>
          <w:szCs w:val="28"/>
        </w:rPr>
        <w:fldChar w:fldCharType="end"/>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"_Toc15396610" </w:instrText>
      </w:r>
      <w:r>
        <w:rPr>
          <w:color w:val="auto"/>
        </w:rPr>
        <w:fldChar w:fldCharType="separate"/>
      </w:r>
      <w:r>
        <w:rPr>
          <w:rFonts w:eastAsia="仿宋_GB2312"/>
          <w:color w:val="auto"/>
          <w:sz w:val="28"/>
          <w:szCs w:val="28"/>
        </w:rPr>
        <w:t>八、</w:t>
      </w:r>
      <w:r>
        <w:rPr>
          <w:rFonts w:eastAsia="仿宋_GB2312"/>
          <w:bCs/>
          <w:color w:val="auto"/>
          <w:sz w:val="28"/>
          <w:szCs w:val="28"/>
        </w:rPr>
        <w:t>政府性基金预算支出决算情况说明</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_Toc15396610 \h </w:instrText>
      </w:r>
      <w:r>
        <w:rPr>
          <w:rFonts w:eastAsia="仿宋_GB2312"/>
          <w:color w:val="auto"/>
          <w:sz w:val="28"/>
          <w:szCs w:val="28"/>
        </w:rPr>
        <w:fldChar w:fldCharType="separate"/>
      </w:r>
      <w:r>
        <w:rPr>
          <w:rFonts w:eastAsia="仿宋_GB2312"/>
          <w:color w:val="auto"/>
          <w:sz w:val="28"/>
          <w:szCs w:val="28"/>
        </w:rPr>
        <w:t>18</w:t>
      </w:r>
      <w:r>
        <w:rPr>
          <w:rFonts w:eastAsia="仿宋_GB2312"/>
          <w:color w:val="auto"/>
          <w:sz w:val="28"/>
          <w:szCs w:val="28"/>
        </w:rPr>
        <w:fldChar w:fldCharType="end"/>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"_Toc15396611" </w:instrText>
      </w:r>
      <w:r>
        <w:rPr>
          <w:color w:val="auto"/>
        </w:rPr>
        <w:fldChar w:fldCharType="separate"/>
      </w:r>
      <w:r>
        <w:rPr>
          <w:rFonts w:eastAsia="仿宋_GB2312"/>
          <w:bCs/>
          <w:color w:val="auto"/>
          <w:sz w:val="28"/>
          <w:szCs w:val="28"/>
        </w:rPr>
        <w:t>九、</w:t>
      </w:r>
      <w:r>
        <w:rPr>
          <w:rFonts w:eastAsia="仿宋_GB2312"/>
          <w:color w:val="auto"/>
          <w:sz w:val="28"/>
          <w:szCs w:val="28"/>
        </w:rPr>
        <w:t>国</w:t>
      </w:r>
      <w:r>
        <w:rPr>
          <w:rFonts w:eastAsia="仿宋_GB2312"/>
          <w:bCs/>
          <w:color w:val="auto"/>
          <w:sz w:val="28"/>
          <w:szCs w:val="28"/>
        </w:rPr>
        <w:t>有资本经营预算支出决算情况说明</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_Toc15396611 \h </w:instrText>
      </w:r>
      <w:r>
        <w:rPr>
          <w:rFonts w:eastAsia="仿宋_GB2312"/>
          <w:color w:val="auto"/>
          <w:sz w:val="28"/>
          <w:szCs w:val="28"/>
        </w:rPr>
        <w:fldChar w:fldCharType="separate"/>
      </w:r>
      <w:r>
        <w:rPr>
          <w:rFonts w:eastAsia="仿宋_GB2312"/>
          <w:color w:val="auto"/>
          <w:sz w:val="28"/>
          <w:szCs w:val="28"/>
        </w:rPr>
        <w:t>19</w:t>
      </w:r>
      <w:r>
        <w:rPr>
          <w:rFonts w:eastAsia="仿宋_GB2312"/>
          <w:color w:val="auto"/>
          <w:sz w:val="28"/>
          <w:szCs w:val="28"/>
        </w:rPr>
        <w:fldChar w:fldCharType="end"/>
      </w:r>
      <w:r>
        <w:rPr>
          <w:rFonts w:eastAsia="仿宋_GB2312"/>
          <w:color w:val="auto"/>
          <w:sz w:val="28"/>
          <w:szCs w:val="28"/>
        </w:rPr>
        <w:fldChar w:fldCharType="end"/>
      </w:r>
    </w:p>
    <w:p>
      <w:pPr>
        <w:tabs>
          <w:tab w:val="right" w:leader="dot" w:pos="8296"/>
        </w:tabs>
        <w:spacing w:line="570" w:lineRule="exact"/>
        <w:ind w:firstLine="420" w:firstLineChars="200"/>
        <w:rPr>
          <w:rFonts w:eastAsia="仿宋_GB2312"/>
          <w:color w:val="auto"/>
          <w:sz w:val="28"/>
          <w:szCs w:val="28"/>
        </w:rPr>
      </w:pPr>
      <w:r>
        <w:rPr>
          <w:color w:val="auto"/>
        </w:rPr>
        <w:fldChar w:fldCharType="begin"/>
      </w:r>
      <w:r>
        <w:rPr>
          <w:color w:val="auto"/>
        </w:rPr>
        <w:instrText xml:space="preserve"> HYPERLINK \l "_Toc15396611" </w:instrText>
      </w:r>
      <w:r>
        <w:rPr>
          <w:color w:val="auto"/>
        </w:rPr>
        <w:fldChar w:fldCharType="separate"/>
      </w:r>
      <w:r>
        <w:rPr>
          <w:rFonts w:eastAsia="仿宋_GB2312"/>
          <w:color w:val="auto"/>
          <w:sz w:val="28"/>
          <w:szCs w:val="28"/>
        </w:rPr>
        <w:t>十、</w:t>
      </w:r>
      <w:r>
        <w:rPr>
          <w:rFonts w:eastAsia="仿宋_GB2312"/>
          <w:bCs/>
          <w:color w:val="auto"/>
          <w:sz w:val="28"/>
          <w:szCs w:val="28"/>
        </w:rPr>
        <w:t>其他重要事项的情况说明</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_Toc15396611 \h </w:instrText>
      </w:r>
      <w:r>
        <w:rPr>
          <w:rFonts w:eastAsia="仿宋_GB2312"/>
          <w:color w:val="auto"/>
          <w:sz w:val="28"/>
          <w:szCs w:val="28"/>
        </w:rPr>
        <w:fldChar w:fldCharType="separate"/>
      </w:r>
      <w:r>
        <w:rPr>
          <w:rFonts w:eastAsia="仿宋_GB2312"/>
          <w:color w:val="auto"/>
          <w:sz w:val="28"/>
          <w:szCs w:val="28"/>
        </w:rPr>
        <w:t>19</w:t>
      </w:r>
      <w:r>
        <w:rPr>
          <w:rFonts w:eastAsia="仿宋_GB2312"/>
          <w:color w:val="auto"/>
          <w:sz w:val="28"/>
          <w:szCs w:val="28"/>
        </w:rPr>
        <w:fldChar w:fldCharType="end"/>
      </w:r>
      <w:r>
        <w:rPr>
          <w:rFonts w:eastAsia="仿宋_GB2312"/>
          <w:color w:val="auto"/>
          <w:sz w:val="28"/>
          <w:szCs w:val="28"/>
        </w:rPr>
        <w:fldChar w:fldCharType="end"/>
      </w:r>
    </w:p>
    <w:p>
      <w:pPr>
        <w:tabs>
          <w:tab w:val="right" w:leader="dot" w:pos="8296"/>
        </w:tabs>
        <w:spacing w:line="570" w:lineRule="exact"/>
        <w:rPr>
          <w:rFonts w:eastAsia="仿宋_GB2312"/>
          <w:color w:val="auto"/>
          <w:sz w:val="28"/>
          <w:szCs w:val="28"/>
        </w:rPr>
      </w:pPr>
      <w:r>
        <w:rPr>
          <w:color w:val="auto"/>
        </w:rPr>
        <w:fldChar w:fldCharType="begin"/>
      </w:r>
      <w:r>
        <w:rPr>
          <w:color w:val="auto"/>
        </w:rPr>
        <w:instrText xml:space="preserve"> HYPERLINK \l "_Toc15396613" </w:instrText>
      </w:r>
      <w:r>
        <w:rPr>
          <w:color w:val="auto"/>
        </w:rPr>
        <w:fldChar w:fldCharType="separate"/>
      </w:r>
      <w:r>
        <w:rPr>
          <w:rFonts w:eastAsia="仿宋_GB2312"/>
          <w:bCs/>
          <w:color w:val="auto"/>
          <w:kern w:val="44"/>
          <w:sz w:val="28"/>
          <w:szCs w:val="28"/>
        </w:rPr>
        <w:t>第三部分</w:t>
      </w:r>
      <w:r>
        <w:rPr>
          <w:rFonts w:eastAsia="仿宋_GB2312"/>
          <w:color w:val="auto"/>
          <w:sz w:val="28"/>
          <w:szCs w:val="28"/>
        </w:rPr>
        <w:t xml:space="preserve"> 名</w:t>
      </w:r>
      <w:r>
        <w:rPr>
          <w:rFonts w:eastAsia="仿宋_GB2312"/>
          <w:bCs/>
          <w:color w:val="auto"/>
          <w:kern w:val="44"/>
          <w:sz w:val="28"/>
          <w:szCs w:val="28"/>
        </w:rPr>
        <w:t>词解释</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_Toc15396613 \h </w:instrText>
      </w:r>
      <w:r>
        <w:rPr>
          <w:rFonts w:eastAsia="仿宋_GB2312"/>
          <w:color w:val="auto"/>
          <w:sz w:val="28"/>
          <w:szCs w:val="28"/>
        </w:rPr>
        <w:fldChar w:fldCharType="separate"/>
      </w:r>
      <w:r>
        <w:rPr>
          <w:rFonts w:eastAsia="仿宋_GB2312"/>
          <w:color w:val="auto"/>
          <w:sz w:val="28"/>
          <w:szCs w:val="28"/>
        </w:rPr>
        <w:t>29</w:t>
      </w:r>
      <w:r>
        <w:rPr>
          <w:rFonts w:eastAsia="仿宋_GB2312"/>
          <w:color w:val="auto"/>
          <w:sz w:val="28"/>
          <w:szCs w:val="28"/>
        </w:rPr>
        <w:fldChar w:fldCharType="end"/>
      </w:r>
      <w:r>
        <w:rPr>
          <w:rFonts w:eastAsia="仿宋_GB2312"/>
          <w:color w:val="auto"/>
          <w:sz w:val="28"/>
          <w:szCs w:val="28"/>
        </w:rPr>
        <w:fldChar w:fldCharType="end"/>
      </w:r>
    </w:p>
    <w:p>
      <w:pPr>
        <w:tabs>
          <w:tab w:val="right" w:leader="dot" w:pos="8296"/>
        </w:tabs>
        <w:spacing w:line="570" w:lineRule="exact"/>
        <w:rPr>
          <w:rFonts w:eastAsia="仿宋_GB2312"/>
          <w:color w:val="auto"/>
          <w:sz w:val="28"/>
          <w:szCs w:val="28"/>
        </w:rPr>
      </w:pPr>
      <w:r>
        <w:rPr>
          <w:color w:val="auto"/>
        </w:rPr>
        <w:fldChar w:fldCharType="begin"/>
      </w:r>
      <w:r>
        <w:rPr>
          <w:color w:val="auto"/>
        </w:rPr>
        <w:instrText xml:space="preserve"> HYPERLINK \l "_Toc15396614" </w:instrText>
      </w:r>
      <w:r>
        <w:rPr>
          <w:color w:val="auto"/>
        </w:rPr>
        <w:fldChar w:fldCharType="separate"/>
      </w:r>
      <w:r>
        <w:rPr>
          <w:rFonts w:eastAsia="仿宋_GB2312"/>
          <w:color w:val="auto"/>
          <w:sz w:val="28"/>
          <w:szCs w:val="28"/>
        </w:rPr>
        <w:t>第</w:t>
      </w:r>
      <w:r>
        <w:rPr>
          <w:rFonts w:eastAsia="仿宋_GB2312"/>
          <w:bCs/>
          <w:color w:val="auto"/>
          <w:kern w:val="44"/>
          <w:sz w:val="28"/>
          <w:szCs w:val="28"/>
        </w:rPr>
        <w:t>四部分 附件</w:t>
      </w:r>
      <w:r>
        <w:rPr>
          <w:rFonts w:eastAsia="仿宋_GB2312"/>
          <w:color w:val="auto"/>
          <w:sz w:val="28"/>
          <w:szCs w:val="28"/>
        </w:rPr>
        <w:tab/>
      </w:r>
      <w:r>
        <w:rPr>
          <w:rFonts w:eastAsia="仿宋_GB2312"/>
          <w:color w:val="auto"/>
          <w:sz w:val="28"/>
          <w:szCs w:val="28"/>
        </w:rPr>
        <w:fldChar w:fldCharType="begin"/>
      </w:r>
      <w:r>
        <w:rPr>
          <w:rFonts w:eastAsia="仿宋_GB2312"/>
          <w:color w:val="auto"/>
          <w:sz w:val="28"/>
          <w:szCs w:val="28"/>
        </w:rPr>
        <w:instrText xml:space="preserve"> PAGEREF _Toc15396614 \h </w:instrText>
      </w:r>
      <w:r>
        <w:rPr>
          <w:rFonts w:eastAsia="仿宋_GB2312"/>
          <w:color w:val="auto"/>
          <w:sz w:val="28"/>
          <w:szCs w:val="28"/>
        </w:rPr>
        <w:fldChar w:fldCharType="separate"/>
      </w:r>
      <w:r>
        <w:rPr>
          <w:rFonts w:eastAsia="仿宋_GB2312"/>
          <w:color w:val="auto"/>
          <w:sz w:val="28"/>
          <w:szCs w:val="28"/>
        </w:rPr>
        <w:t>32</w:t>
      </w:r>
      <w:r>
        <w:rPr>
          <w:rFonts w:eastAsia="仿宋_GB2312"/>
          <w:color w:val="auto"/>
          <w:sz w:val="28"/>
          <w:szCs w:val="28"/>
        </w:rPr>
        <w:fldChar w:fldCharType="end"/>
      </w:r>
      <w:r>
        <w:rPr>
          <w:rFonts w:eastAsia="仿宋_GB2312"/>
          <w:color w:val="auto"/>
          <w:sz w:val="28"/>
          <w:szCs w:val="28"/>
        </w:rPr>
        <w:fldChar w:fldCharType="end"/>
      </w:r>
    </w:p>
    <w:p>
      <w:pPr>
        <w:tabs>
          <w:tab w:val="right" w:leader="dot" w:pos="8296"/>
        </w:tabs>
        <w:spacing w:line="570" w:lineRule="exact"/>
        <w:rPr>
          <w:rFonts w:eastAsia="仿宋_GB2312"/>
          <w:color w:val="auto"/>
          <w:sz w:val="28"/>
          <w:szCs w:val="28"/>
        </w:rPr>
      </w:pPr>
      <w:r>
        <w:rPr>
          <w:rFonts w:eastAsia="仿宋_GB2312"/>
          <w:color w:val="auto"/>
        </w:rPr>
        <w:fldChar w:fldCharType="begin"/>
      </w:r>
      <w:r>
        <w:rPr>
          <w:rFonts w:eastAsia="仿宋_GB2312"/>
          <w:color w:val="auto"/>
        </w:rPr>
        <w:instrText xml:space="preserve"> HYPERLINK \l "_Toc15396615" </w:instrText>
      </w:r>
      <w:r>
        <w:rPr>
          <w:rFonts w:eastAsia="仿宋_GB2312"/>
          <w:color w:val="auto"/>
        </w:rPr>
        <w:fldChar w:fldCharType="separate"/>
      </w:r>
      <w:r>
        <w:rPr>
          <w:rFonts w:eastAsia="仿宋_GB2312"/>
          <w:color w:val="auto"/>
          <w:sz w:val="28"/>
          <w:szCs w:val="28"/>
        </w:rPr>
        <w:fldChar w:fldCharType="end"/>
      </w:r>
      <w:r>
        <w:rPr>
          <w:color w:val="auto"/>
        </w:rPr>
        <w:fldChar w:fldCharType="begin"/>
      </w:r>
      <w:r>
        <w:rPr>
          <w:color w:val="auto"/>
        </w:rPr>
        <w:instrText xml:space="preserve"> HYPERLINK \l "_Toc15396618" </w:instrText>
      </w:r>
      <w:r>
        <w:rPr>
          <w:color w:val="auto"/>
        </w:rPr>
        <w:fldChar w:fldCharType="separate"/>
      </w:r>
      <w:r>
        <w:rPr>
          <w:rFonts w:eastAsia="仿宋_GB2312"/>
          <w:color w:val="auto"/>
          <w:sz w:val="28"/>
          <w:szCs w:val="28"/>
        </w:rPr>
        <w:t>第</w:t>
      </w:r>
      <w:r>
        <w:rPr>
          <w:rFonts w:eastAsia="仿宋_GB2312"/>
          <w:bCs/>
          <w:color w:val="auto"/>
          <w:kern w:val="44"/>
          <w:sz w:val="28"/>
          <w:szCs w:val="28"/>
        </w:rPr>
        <w:t>五部分 附表..........</w:t>
      </w:r>
      <w:r>
        <w:rPr>
          <w:rFonts w:eastAsia="仿宋_GB2312"/>
          <w:color w:val="auto"/>
          <w:sz w:val="28"/>
          <w:szCs w:val="28"/>
        </w:rPr>
        <w:tab/>
      </w:r>
      <w:r>
        <w:rPr>
          <w:rFonts w:eastAsia="仿宋_GB2312"/>
          <w:color w:val="auto"/>
          <w:sz w:val="28"/>
          <w:szCs w:val="28"/>
        </w:rPr>
        <w:t>3</w:t>
      </w:r>
      <w:r>
        <w:rPr>
          <w:rFonts w:eastAsia="仿宋_GB2312"/>
          <w:color w:val="auto"/>
          <w:sz w:val="28"/>
          <w:szCs w:val="28"/>
        </w:rPr>
        <w:fldChar w:fldCharType="end"/>
      </w:r>
      <w:r>
        <w:rPr>
          <w:rFonts w:eastAsia="仿宋_GB2312"/>
          <w:color w:val="auto"/>
          <w:sz w:val="28"/>
          <w:szCs w:val="28"/>
        </w:rPr>
        <w:t>9</w:t>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一、</w:t>
      </w:r>
      <w:r>
        <w:rPr>
          <w:color w:val="auto"/>
        </w:rPr>
        <w:fldChar w:fldCharType="begin"/>
      </w:r>
      <w:r>
        <w:rPr>
          <w:color w:val="auto"/>
        </w:rPr>
        <w:instrText xml:space="preserve"> HYPERLINK \l "_Toc15396619" </w:instrText>
      </w:r>
      <w:r>
        <w:rPr>
          <w:color w:val="auto"/>
        </w:rPr>
        <w:fldChar w:fldCharType="separate"/>
      </w:r>
      <w:r>
        <w:rPr>
          <w:rFonts w:eastAsia="仿宋_GB2312"/>
          <w:color w:val="auto"/>
          <w:sz w:val="28"/>
          <w:szCs w:val="28"/>
        </w:rPr>
        <w:t>收入支出决算总表</w:t>
      </w:r>
      <w:r>
        <w:rPr>
          <w:rFonts w:eastAsia="仿宋_GB2312"/>
          <w:color w:val="auto"/>
          <w:sz w:val="28"/>
          <w:szCs w:val="28"/>
        </w:rPr>
        <w:tab/>
      </w:r>
      <w:r>
        <w:rPr>
          <w:rFonts w:eastAsia="仿宋_GB2312"/>
          <w:color w:val="auto"/>
          <w:sz w:val="28"/>
          <w:szCs w:val="28"/>
        </w:rPr>
        <w:t>3</w:t>
      </w:r>
      <w:r>
        <w:rPr>
          <w:rFonts w:eastAsia="仿宋_GB2312"/>
          <w:color w:val="auto"/>
          <w:sz w:val="28"/>
          <w:szCs w:val="28"/>
        </w:rPr>
        <w:fldChar w:fldCharType="end"/>
      </w:r>
      <w:r>
        <w:rPr>
          <w:rFonts w:eastAsia="仿宋_GB2312"/>
          <w:color w:val="auto"/>
          <w:sz w:val="28"/>
          <w:szCs w:val="28"/>
        </w:rPr>
        <w:t>9</w:t>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二、</w:t>
      </w:r>
      <w:r>
        <w:rPr>
          <w:color w:val="auto"/>
        </w:rPr>
        <w:fldChar w:fldCharType="begin"/>
      </w:r>
      <w:r>
        <w:rPr>
          <w:color w:val="auto"/>
        </w:rPr>
        <w:instrText xml:space="preserve"> HYPERLINK \l "_Toc15396620" </w:instrText>
      </w:r>
      <w:r>
        <w:rPr>
          <w:color w:val="auto"/>
        </w:rPr>
        <w:fldChar w:fldCharType="separate"/>
      </w:r>
      <w:r>
        <w:rPr>
          <w:rFonts w:eastAsia="仿宋_GB2312"/>
          <w:color w:val="auto"/>
          <w:sz w:val="28"/>
          <w:szCs w:val="28"/>
        </w:rPr>
        <w:t>收入决算表</w:t>
      </w:r>
      <w:r>
        <w:rPr>
          <w:rFonts w:eastAsia="仿宋_GB2312"/>
          <w:color w:val="auto"/>
          <w:sz w:val="28"/>
          <w:szCs w:val="28"/>
        </w:rPr>
        <w:tab/>
      </w:r>
      <w:r>
        <w:rPr>
          <w:rFonts w:eastAsia="仿宋_GB2312"/>
          <w:color w:val="auto"/>
          <w:sz w:val="28"/>
          <w:szCs w:val="28"/>
        </w:rPr>
        <w:t>3</w:t>
      </w:r>
      <w:r>
        <w:rPr>
          <w:rFonts w:eastAsia="仿宋_GB2312"/>
          <w:color w:val="auto"/>
          <w:sz w:val="28"/>
          <w:szCs w:val="28"/>
        </w:rPr>
        <w:fldChar w:fldCharType="end"/>
      </w:r>
      <w:r>
        <w:rPr>
          <w:rFonts w:eastAsia="仿宋_GB2312"/>
          <w:color w:val="auto"/>
          <w:sz w:val="28"/>
          <w:szCs w:val="28"/>
        </w:rPr>
        <w:t>9</w:t>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三、</w:t>
      </w:r>
      <w:r>
        <w:rPr>
          <w:color w:val="auto"/>
        </w:rPr>
        <w:fldChar w:fldCharType="begin"/>
      </w:r>
      <w:r>
        <w:rPr>
          <w:color w:val="auto"/>
        </w:rPr>
        <w:instrText xml:space="preserve"> HYPERLINK \l "_Toc15396621" </w:instrText>
      </w:r>
      <w:r>
        <w:rPr>
          <w:color w:val="auto"/>
        </w:rPr>
        <w:fldChar w:fldCharType="separate"/>
      </w:r>
      <w:r>
        <w:rPr>
          <w:rFonts w:eastAsia="仿宋_GB2312"/>
          <w:color w:val="auto"/>
          <w:sz w:val="28"/>
          <w:szCs w:val="28"/>
        </w:rPr>
        <w:t>支出决算表</w:t>
      </w:r>
      <w:r>
        <w:rPr>
          <w:rFonts w:eastAsia="仿宋_GB2312"/>
          <w:color w:val="auto"/>
          <w:sz w:val="28"/>
          <w:szCs w:val="28"/>
        </w:rPr>
        <w:tab/>
      </w:r>
      <w:r>
        <w:rPr>
          <w:rFonts w:eastAsia="仿宋_GB2312"/>
          <w:color w:val="auto"/>
          <w:sz w:val="28"/>
          <w:szCs w:val="28"/>
        </w:rPr>
        <w:t>3</w:t>
      </w:r>
      <w:r>
        <w:rPr>
          <w:rFonts w:eastAsia="仿宋_GB2312"/>
          <w:color w:val="auto"/>
          <w:sz w:val="28"/>
          <w:szCs w:val="28"/>
        </w:rPr>
        <w:fldChar w:fldCharType="end"/>
      </w:r>
      <w:r>
        <w:rPr>
          <w:rFonts w:eastAsia="仿宋_GB2312"/>
          <w:color w:val="auto"/>
          <w:sz w:val="28"/>
          <w:szCs w:val="28"/>
        </w:rPr>
        <w:t>9</w:t>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四、</w:t>
      </w:r>
      <w:r>
        <w:rPr>
          <w:color w:val="auto"/>
        </w:rPr>
        <w:fldChar w:fldCharType="begin"/>
      </w:r>
      <w:r>
        <w:rPr>
          <w:color w:val="auto"/>
        </w:rPr>
        <w:instrText xml:space="preserve"> HYPERLINK \l "_Toc15396622" </w:instrText>
      </w:r>
      <w:r>
        <w:rPr>
          <w:color w:val="auto"/>
        </w:rPr>
        <w:fldChar w:fldCharType="separate"/>
      </w:r>
      <w:r>
        <w:rPr>
          <w:rFonts w:eastAsia="仿宋_GB2312"/>
          <w:color w:val="auto"/>
          <w:sz w:val="28"/>
          <w:szCs w:val="28"/>
        </w:rPr>
        <w:t>财政拨款收入支出决算总表</w:t>
      </w:r>
      <w:r>
        <w:rPr>
          <w:rFonts w:eastAsia="仿宋_GB2312"/>
          <w:color w:val="auto"/>
          <w:sz w:val="28"/>
          <w:szCs w:val="28"/>
        </w:rPr>
        <w:tab/>
      </w:r>
      <w:r>
        <w:rPr>
          <w:rFonts w:eastAsia="仿宋_GB2312"/>
          <w:color w:val="auto"/>
          <w:sz w:val="28"/>
          <w:szCs w:val="28"/>
        </w:rPr>
        <w:t>3</w:t>
      </w:r>
      <w:r>
        <w:rPr>
          <w:rFonts w:eastAsia="仿宋_GB2312"/>
          <w:color w:val="auto"/>
          <w:sz w:val="28"/>
          <w:szCs w:val="28"/>
        </w:rPr>
        <w:fldChar w:fldCharType="end"/>
      </w:r>
      <w:r>
        <w:rPr>
          <w:rFonts w:eastAsia="仿宋_GB2312"/>
          <w:color w:val="auto"/>
          <w:sz w:val="28"/>
          <w:szCs w:val="28"/>
        </w:rPr>
        <w:t>9</w:t>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五、</w:t>
      </w:r>
      <w:r>
        <w:rPr>
          <w:color w:val="auto"/>
        </w:rPr>
        <w:fldChar w:fldCharType="begin"/>
      </w:r>
      <w:r>
        <w:rPr>
          <w:color w:val="auto"/>
        </w:rPr>
        <w:instrText xml:space="preserve"> HYPERLINK \l "_Toc15396623" </w:instrText>
      </w:r>
      <w:r>
        <w:rPr>
          <w:color w:val="auto"/>
        </w:rPr>
        <w:fldChar w:fldCharType="separate"/>
      </w:r>
      <w:r>
        <w:rPr>
          <w:rFonts w:eastAsia="仿宋_GB2312"/>
          <w:color w:val="auto"/>
          <w:sz w:val="28"/>
          <w:szCs w:val="28"/>
        </w:rPr>
        <w:t>财政拨款支出决算明细表</w:t>
      </w:r>
      <w:r>
        <w:rPr>
          <w:rFonts w:eastAsia="仿宋_GB2312"/>
          <w:color w:val="auto"/>
          <w:sz w:val="28"/>
          <w:szCs w:val="28"/>
        </w:rPr>
        <w:tab/>
      </w:r>
      <w:r>
        <w:rPr>
          <w:rFonts w:eastAsia="仿宋_GB2312"/>
          <w:color w:val="auto"/>
          <w:sz w:val="28"/>
          <w:szCs w:val="28"/>
        </w:rPr>
        <w:t>3</w:t>
      </w:r>
      <w:r>
        <w:rPr>
          <w:rFonts w:eastAsia="仿宋_GB2312"/>
          <w:color w:val="auto"/>
          <w:sz w:val="28"/>
          <w:szCs w:val="28"/>
        </w:rPr>
        <w:fldChar w:fldCharType="end"/>
      </w:r>
      <w:r>
        <w:rPr>
          <w:rFonts w:eastAsia="仿宋_GB2312"/>
          <w:color w:val="auto"/>
          <w:sz w:val="28"/>
          <w:szCs w:val="28"/>
        </w:rPr>
        <w:t>9</w:t>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六、</w:t>
      </w:r>
      <w:r>
        <w:rPr>
          <w:color w:val="auto"/>
        </w:rPr>
        <w:fldChar w:fldCharType="begin"/>
      </w:r>
      <w:r>
        <w:rPr>
          <w:color w:val="auto"/>
        </w:rPr>
        <w:instrText xml:space="preserve"> HYPERLINK \l "_Toc15396624" </w:instrText>
      </w:r>
      <w:r>
        <w:rPr>
          <w:color w:val="auto"/>
        </w:rPr>
        <w:fldChar w:fldCharType="separate"/>
      </w:r>
      <w:r>
        <w:rPr>
          <w:rFonts w:eastAsia="仿宋_GB2312"/>
          <w:color w:val="auto"/>
          <w:sz w:val="28"/>
          <w:szCs w:val="28"/>
        </w:rPr>
        <w:t>一般公共预算财政拨款支出决算表</w:t>
      </w:r>
      <w:r>
        <w:rPr>
          <w:rFonts w:eastAsia="仿宋_GB2312"/>
          <w:color w:val="auto"/>
          <w:sz w:val="28"/>
          <w:szCs w:val="28"/>
        </w:rPr>
        <w:tab/>
      </w:r>
      <w:r>
        <w:rPr>
          <w:rFonts w:eastAsia="仿宋_GB2312"/>
          <w:color w:val="auto"/>
          <w:sz w:val="28"/>
          <w:szCs w:val="28"/>
        </w:rPr>
        <w:t>3</w:t>
      </w:r>
      <w:r>
        <w:rPr>
          <w:rFonts w:eastAsia="仿宋_GB2312"/>
          <w:color w:val="auto"/>
          <w:sz w:val="28"/>
          <w:szCs w:val="28"/>
        </w:rPr>
        <w:fldChar w:fldCharType="end"/>
      </w:r>
      <w:r>
        <w:rPr>
          <w:rFonts w:eastAsia="仿宋_GB2312"/>
          <w:color w:val="auto"/>
          <w:sz w:val="28"/>
          <w:szCs w:val="28"/>
        </w:rPr>
        <w:t>9</w:t>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七、</w:t>
      </w:r>
      <w:r>
        <w:rPr>
          <w:color w:val="auto"/>
        </w:rPr>
        <w:fldChar w:fldCharType="begin"/>
      </w:r>
      <w:r>
        <w:rPr>
          <w:color w:val="auto"/>
        </w:rPr>
        <w:instrText xml:space="preserve"> HYPERLINK \l "_Toc15396625" </w:instrText>
      </w:r>
      <w:r>
        <w:rPr>
          <w:color w:val="auto"/>
        </w:rPr>
        <w:fldChar w:fldCharType="separate"/>
      </w:r>
      <w:r>
        <w:rPr>
          <w:rFonts w:eastAsia="仿宋_GB2312"/>
          <w:color w:val="auto"/>
          <w:sz w:val="28"/>
          <w:szCs w:val="28"/>
        </w:rPr>
        <w:t>一般公共预算财政拨款支出决算明细表</w:t>
      </w:r>
      <w:r>
        <w:rPr>
          <w:rFonts w:eastAsia="仿宋_GB2312"/>
          <w:color w:val="auto"/>
          <w:sz w:val="28"/>
          <w:szCs w:val="28"/>
        </w:rPr>
        <w:tab/>
      </w:r>
      <w:r>
        <w:rPr>
          <w:rFonts w:eastAsia="仿宋_GB2312"/>
          <w:color w:val="auto"/>
          <w:sz w:val="28"/>
          <w:szCs w:val="28"/>
        </w:rPr>
        <w:t>39</w:t>
      </w:r>
      <w:r>
        <w:rPr>
          <w:rFonts w:eastAsia="仿宋_GB2312"/>
          <w:color w:val="auto"/>
          <w:sz w:val="28"/>
          <w:szCs w:val="28"/>
        </w:rPr>
        <w:fldChar w:fldCharType="end"/>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八、</w:t>
      </w:r>
      <w:r>
        <w:rPr>
          <w:color w:val="auto"/>
        </w:rPr>
        <w:fldChar w:fldCharType="begin"/>
      </w:r>
      <w:r>
        <w:rPr>
          <w:color w:val="auto"/>
        </w:rPr>
        <w:instrText xml:space="preserve"> HYPERLINK \l "_Toc15396626" </w:instrText>
      </w:r>
      <w:r>
        <w:rPr>
          <w:color w:val="auto"/>
        </w:rPr>
        <w:fldChar w:fldCharType="separate"/>
      </w:r>
      <w:r>
        <w:rPr>
          <w:rFonts w:eastAsia="仿宋_GB2312"/>
          <w:color w:val="auto"/>
          <w:sz w:val="28"/>
          <w:szCs w:val="28"/>
        </w:rPr>
        <w:t>一般公共预算财政拨款基本支出决算表</w:t>
      </w:r>
      <w:r>
        <w:rPr>
          <w:rFonts w:eastAsia="仿宋_GB2312"/>
          <w:color w:val="auto"/>
          <w:sz w:val="28"/>
          <w:szCs w:val="28"/>
        </w:rPr>
        <w:tab/>
      </w:r>
      <w:r>
        <w:rPr>
          <w:rFonts w:eastAsia="仿宋_GB2312"/>
          <w:color w:val="auto"/>
          <w:sz w:val="28"/>
          <w:szCs w:val="28"/>
        </w:rPr>
        <w:t>39</w:t>
      </w:r>
      <w:r>
        <w:rPr>
          <w:rFonts w:eastAsia="仿宋_GB2312"/>
          <w:color w:val="auto"/>
          <w:sz w:val="28"/>
          <w:szCs w:val="28"/>
        </w:rPr>
        <w:fldChar w:fldCharType="end"/>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九、</w:t>
      </w:r>
      <w:r>
        <w:rPr>
          <w:color w:val="auto"/>
        </w:rPr>
        <w:fldChar w:fldCharType="begin"/>
      </w:r>
      <w:r>
        <w:rPr>
          <w:color w:val="auto"/>
        </w:rPr>
        <w:instrText xml:space="preserve"> HYPERLINK \l "_Toc15396627" </w:instrText>
      </w:r>
      <w:r>
        <w:rPr>
          <w:color w:val="auto"/>
        </w:rPr>
        <w:fldChar w:fldCharType="separate"/>
      </w:r>
      <w:r>
        <w:rPr>
          <w:rFonts w:eastAsia="仿宋_GB2312"/>
          <w:color w:val="auto"/>
          <w:sz w:val="28"/>
          <w:szCs w:val="28"/>
        </w:rPr>
        <w:t>一般公共预算财政拨款项目支出决算表</w:t>
      </w:r>
      <w:r>
        <w:rPr>
          <w:rFonts w:eastAsia="仿宋_GB2312"/>
          <w:color w:val="auto"/>
          <w:sz w:val="28"/>
          <w:szCs w:val="28"/>
        </w:rPr>
        <w:tab/>
      </w:r>
      <w:r>
        <w:rPr>
          <w:rFonts w:eastAsia="仿宋_GB2312"/>
          <w:color w:val="auto"/>
          <w:sz w:val="28"/>
          <w:szCs w:val="28"/>
        </w:rPr>
        <w:t>39</w:t>
      </w:r>
      <w:r>
        <w:rPr>
          <w:rFonts w:eastAsia="仿宋_GB2312"/>
          <w:color w:val="auto"/>
          <w:sz w:val="28"/>
          <w:szCs w:val="28"/>
        </w:rPr>
        <w:fldChar w:fldCharType="end"/>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十、</w:t>
      </w:r>
      <w:r>
        <w:rPr>
          <w:color w:val="auto"/>
        </w:rPr>
        <w:fldChar w:fldCharType="begin"/>
      </w:r>
      <w:r>
        <w:rPr>
          <w:color w:val="auto"/>
        </w:rPr>
        <w:instrText xml:space="preserve"> HYPERLINK \l "_Toc15396628" </w:instrText>
      </w:r>
      <w:r>
        <w:rPr>
          <w:color w:val="auto"/>
        </w:rPr>
        <w:fldChar w:fldCharType="separate"/>
      </w:r>
      <w:r>
        <w:rPr>
          <w:rFonts w:eastAsia="仿宋_GB2312"/>
          <w:color w:val="auto"/>
          <w:sz w:val="28"/>
          <w:szCs w:val="28"/>
        </w:rPr>
        <w:t>一般公共预算财政拨款“三公”经费支出决算表</w:t>
      </w:r>
      <w:r>
        <w:rPr>
          <w:rFonts w:eastAsia="仿宋_GB2312"/>
          <w:color w:val="auto"/>
          <w:sz w:val="28"/>
          <w:szCs w:val="28"/>
        </w:rPr>
        <w:tab/>
      </w:r>
      <w:r>
        <w:rPr>
          <w:rFonts w:eastAsia="仿宋_GB2312"/>
          <w:color w:val="auto"/>
          <w:sz w:val="28"/>
          <w:szCs w:val="28"/>
        </w:rPr>
        <w:t>39</w:t>
      </w:r>
      <w:r>
        <w:rPr>
          <w:rFonts w:eastAsia="仿宋_GB2312"/>
          <w:color w:val="auto"/>
          <w:sz w:val="28"/>
          <w:szCs w:val="28"/>
        </w:rPr>
        <w:fldChar w:fldCharType="end"/>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十一、</w:t>
      </w:r>
      <w:r>
        <w:rPr>
          <w:color w:val="auto"/>
        </w:rPr>
        <w:fldChar w:fldCharType="begin"/>
      </w:r>
      <w:r>
        <w:rPr>
          <w:color w:val="auto"/>
        </w:rPr>
        <w:instrText xml:space="preserve"> HYPERLINK \l "_Toc15396629" </w:instrText>
      </w:r>
      <w:r>
        <w:rPr>
          <w:color w:val="auto"/>
        </w:rPr>
        <w:fldChar w:fldCharType="separate"/>
      </w:r>
      <w:r>
        <w:rPr>
          <w:rFonts w:eastAsia="仿宋_GB2312"/>
          <w:color w:val="auto"/>
          <w:sz w:val="28"/>
          <w:szCs w:val="28"/>
        </w:rPr>
        <w:t>政府性基金预算财政拨款收入支出决算表</w:t>
      </w:r>
      <w:r>
        <w:rPr>
          <w:rFonts w:eastAsia="仿宋_GB2312"/>
          <w:color w:val="auto"/>
          <w:sz w:val="28"/>
          <w:szCs w:val="28"/>
        </w:rPr>
        <w:tab/>
      </w:r>
      <w:r>
        <w:rPr>
          <w:rFonts w:eastAsia="仿宋_GB2312"/>
          <w:color w:val="auto"/>
          <w:sz w:val="28"/>
          <w:szCs w:val="28"/>
        </w:rPr>
        <w:t>39</w:t>
      </w:r>
      <w:r>
        <w:rPr>
          <w:rFonts w:eastAsia="仿宋_GB2312"/>
          <w:color w:val="auto"/>
          <w:sz w:val="28"/>
          <w:szCs w:val="28"/>
        </w:rPr>
        <w:fldChar w:fldCharType="end"/>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十二、</w:t>
      </w:r>
      <w:r>
        <w:rPr>
          <w:color w:val="auto"/>
        </w:rPr>
        <w:fldChar w:fldCharType="begin"/>
      </w:r>
      <w:r>
        <w:rPr>
          <w:color w:val="auto"/>
        </w:rPr>
        <w:instrText xml:space="preserve"> HYPERLINK \l "_Toc15396630" </w:instrText>
      </w:r>
      <w:r>
        <w:rPr>
          <w:color w:val="auto"/>
        </w:rPr>
        <w:fldChar w:fldCharType="separate"/>
      </w:r>
      <w:r>
        <w:rPr>
          <w:rFonts w:eastAsia="仿宋_GB2312"/>
          <w:color w:val="auto"/>
          <w:sz w:val="28"/>
          <w:szCs w:val="28"/>
        </w:rPr>
        <w:t>政府性基金预算财政拨款“三公”经费支出决算表</w:t>
      </w:r>
      <w:r>
        <w:rPr>
          <w:rFonts w:eastAsia="仿宋_GB2312"/>
          <w:color w:val="auto"/>
          <w:sz w:val="28"/>
          <w:szCs w:val="28"/>
        </w:rPr>
        <w:tab/>
      </w:r>
      <w:r>
        <w:rPr>
          <w:rFonts w:eastAsia="仿宋_GB2312"/>
          <w:color w:val="auto"/>
          <w:sz w:val="28"/>
          <w:szCs w:val="28"/>
        </w:rPr>
        <w:t>39</w:t>
      </w:r>
      <w:r>
        <w:rPr>
          <w:rFonts w:eastAsia="仿宋_GB2312"/>
          <w:color w:val="auto"/>
          <w:sz w:val="28"/>
          <w:szCs w:val="28"/>
        </w:rPr>
        <w:fldChar w:fldCharType="end"/>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十三、</w:t>
      </w:r>
      <w:r>
        <w:rPr>
          <w:color w:val="auto"/>
        </w:rPr>
        <w:fldChar w:fldCharType="begin"/>
      </w:r>
      <w:r>
        <w:rPr>
          <w:color w:val="auto"/>
        </w:rPr>
        <w:instrText xml:space="preserve"> HYPERLINK \l "_Toc15396630" </w:instrText>
      </w:r>
      <w:r>
        <w:rPr>
          <w:color w:val="auto"/>
        </w:rPr>
        <w:fldChar w:fldCharType="separate"/>
      </w:r>
      <w:r>
        <w:rPr>
          <w:rFonts w:eastAsia="仿宋_GB2312"/>
          <w:color w:val="auto"/>
          <w:sz w:val="28"/>
          <w:szCs w:val="28"/>
        </w:rPr>
        <w:t>国有资本经营预算财政拨款收入支出决算表</w:t>
      </w:r>
      <w:r>
        <w:rPr>
          <w:rFonts w:eastAsia="仿宋_GB2312"/>
          <w:color w:val="auto"/>
          <w:sz w:val="28"/>
          <w:szCs w:val="28"/>
        </w:rPr>
        <w:tab/>
      </w:r>
      <w:r>
        <w:rPr>
          <w:rFonts w:eastAsia="仿宋_GB2312"/>
          <w:color w:val="auto"/>
          <w:sz w:val="28"/>
          <w:szCs w:val="28"/>
        </w:rPr>
        <w:t>39</w:t>
      </w:r>
      <w:r>
        <w:rPr>
          <w:rFonts w:eastAsia="仿宋_GB2312"/>
          <w:color w:val="auto"/>
          <w:sz w:val="28"/>
          <w:szCs w:val="28"/>
        </w:rPr>
        <w:fldChar w:fldCharType="end"/>
      </w:r>
    </w:p>
    <w:p>
      <w:pPr>
        <w:tabs>
          <w:tab w:val="right" w:leader="dot" w:pos="8296"/>
        </w:tabs>
        <w:spacing w:line="570" w:lineRule="exact"/>
        <w:ind w:firstLine="560" w:firstLineChars="200"/>
        <w:rPr>
          <w:rFonts w:eastAsia="仿宋_GB2312"/>
          <w:color w:val="auto"/>
          <w:sz w:val="28"/>
          <w:szCs w:val="28"/>
        </w:rPr>
      </w:pPr>
      <w:r>
        <w:rPr>
          <w:rFonts w:eastAsia="仿宋_GB2312"/>
          <w:color w:val="auto"/>
          <w:sz w:val="28"/>
          <w:szCs w:val="28"/>
        </w:rPr>
        <w:t>十四、国有资本经营预算财政拨款支出决算表</w:t>
      </w:r>
      <w:r>
        <w:rPr>
          <w:rFonts w:eastAsia="仿宋_GB2312"/>
          <w:color w:val="auto"/>
          <w:sz w:val="28"/>
          <w:szCs w:val="28"/>
        </w:rPr>
        <w:tab/>
      </w:r>
      <w:r>
        <w:rPr>
          <w:rFonts w:eastAsia="仿宋_GB2312"/>
          <w:color w:val="auto"/>
          <w:sz w:val="28"/>
          <w:szCs w:val="28"/>
        </w:rPr>
        <w:t>39</w:t>
      </w:r>
      <w:r>
        <w:rPr>
          <w:rFonts w:eastAsia="仿宋_GB2312"/>
          <w:color w:val="auto"/>
          <w:sz w:val="28"/>
          <w:szCs w:val="28"/>
        </w:rPr>
        <w:br w:type="page"/>
      </w:r>
    </w:p>
    <w:p>
      <w:pPr>
        <w:pStyle w:val="3"/>
        <w:spacing w:before="0" w:after="0" w:line="550" w:lineRule="exact"/>
        <w:jc w:val="center"/>
        <w:rPr>
          <w:rFonts w:eastAsia="方正小标宋简体"/>
          <w:bCs w:val="0"/>
          <w:color w:val="auto"/>
        </w:rPr>
      </w:pPr>
    </w:p>
    <w:p>
      <w:pPr>
        <w:pStyle w:val="3"/>
        <w:spacing w:before="0" w:after="0" w:line="550" w:lineRule="exact"/>
        <w:jc w:val="center"/>
        <w:rPr>
          <w:rStyle w:val="27"/>
          <w:rFonts w:eastAsia="方正小标宋简体"/>
          <w:b/>
          <w:bCs w:val="0"/>
          <w:color w:val="auto"/>
        </w:rPr>
      </w:pPr>
      <w:r>
        <w:rPr>
          <w:rFonts w:eastAsia="方正小标宋简体"/>
          <w:bCs w:val="0"/>
          <w:color w:val="auto"/>
        </w:rPr>
        <w:t xml:space="preserve">第一部分 </w:t>
      </w:r>
      <w:r>
        <w:rPr>
          <w:rStyle w:val="27"/>
          <w:rFonts w:hint="eastAsia" w:eastAsia="方正小标宋简体"/>
          <w:b/>
          <w:bCs w:val="0"/>
          <w:color w:val="auto"/>
        </w:rPr>
        <w:t>单位</w:t>
      </w:r>
      <w:r>
        <w:rPr>
          <w:rStyle w:val="27"/>
          <w:rFonts w:eastAsia="方正小标宋简体"/>
          <w:b/>
          <w:bCs w:val="0"/>
          <w:color w:val="auto"/>
        </w:rPr>
        <w:t>概况</w:t>
      </w:r>
      <w:bookmarkEnd w:id="12"/>
      <w:bookmarkEnd w:id="13"/>
    </w:p>
    <w:p>
      <w:pPr>
        <w:widowControl/>
        <w:spacing w:line="550" w:lineRule="exact"/>
        <w:jc w:val="left"/>
        <w:rPr>
          <w:rFonts w:eastAsia="仿宋_GB2312"/>
          <w:color w:val="auto"/>
          <w:sz w:val="32"/>
          <w:szCs w:val="32"/>
        </w:rPr>
      </w:pPr>
    </w:p>
    <w:p>
      <w:pPr>
        <w:pStyle w:val="4"/>
        <w:spacing w:before="0" w:after="0" w:line="550" w:lineRule="exact"/>
        <w:ind w:firstLine="640" w:firstLineChars="200"/>
        <w:rPr>
          <w:rStyle w:val="28"/>
          <w:rFonts w:ascii="Times New Roman" w:hAnsi="Times New Roman" w:eastAsia="黑体" w:cs="Times New Roman"/>
          <w:b/>
          <w:bCs/>
          <w:color w:val="auto"/>
        </w:rPr>
      </w:pPr>
      <w:bookmarkStart w:id="14" w:name="_Toc15377197"/>
      <w:bookmarkStart w:id="15" w:name="_Toc15396600"/>
      <w:r>
        <w:rPr>
          <w:rFonts w:ascii="Times New Roman" w:hAnsi="Times New Roman" w:eastAsia="黑体" w:cs="Times New Roman"/>
          <w:b w:val="0"/>
          <w:color w:val="auto"/>
        </w:rPr>
        <w:t>一、</w:t>
      </w:r>
      <w:bookmarkEnd w:id="14"/>
      <w:bookmarkEnd w:id="15"/>
      <w:r>
        <w:rPr>
          <w:rFonts w:hint="eastAsia" w:ascii="Times New Roman" w:hAnsi="Times New Roman" w:eastAsia="黑体" w:cs="Times New Roman"/>
          <w:b w:val="0"/>
          <w:color w:val="auto"/>
        </w:rPr>
        <w:t>职能简介</w:t>
      </w:r>
    </w:p>
    <w:p>
      <w:pPr>
        <w:pStyle w:val="2"/>
        <w:adjustRightInd w:val="0"/>
        <w:snapToGrid w:val="0"/>
        <w:spacing w:beforeLines="0" w:line="550" w:lineRule="exact"/>
        <w:ind w:firstLine="640" w:firstLineChars="200"/>
        <w:outlineLvl w:val="2"/>
        <w:rPr>
          <w:rFonts w:ascii="Times New Roman"/>
          <w:bCs/>
          <w:color w:val="auto"/>
          <w:sz w:val="32"/>
          <w:szCs w:val="32"/>
        </w:rPr>
      </w:pPr>
      <w:bookmarkStart w:id="16" w:name="_Toc15377199"/>
      <w:bookmarkStart w:id="17" w:name="_Toc15378446"/>
      <w:r>
        <w:rPr>
          <w:rFonts w:hint="eastAsia" w:ascii="Times New Roman"/>
          <w:color w:val="auto"/>
          <w:sz w:val="32"/>
          <w:szCs w:val="32"/>
        </w:rPr>
        <w:t>省国资委机关服务中心主要以服务保障为中心，负责省国资委机关办公区域安全运行保障、办公环境美化、办公秩序规范、节能降耗、职工食堂运行保障、办公用房和办公家具的调配管理及维修维护、公务车运行调度和日常管理、会务服务保障和接待等相关工作。</w:t>
      </w:r>
    </w:p>
    <w:p>
      <w:pPr>
        <w:pStyle w:val="4"/>
        <w:spacing w:before="0" w:after="0" w:line="550" w:lineRule="exact"/>
        <w:ind w:firstLine="640" w:firstLineChars="200"/>
        <w:rPr>
          <w:rStyle w:val="28"/>
          <w:rFonts w:hint="eastAsia" w:ascii="Times New Roman" w:hAnsi="Times New Roman" w:eastAsia="黑体" w:cs="Times New Roman"/>
          <w:b w:val="0"/>
          <w:bCs/>
          <w:color w:val="auto"/>
        </w:rPr>
      </w:pPr>
      <w:r>
        <w:rPr>
          <w:rFonts w:hint="eastAsia" w:ascii="Times New Roman" w:hAnsi="Times New Roman" w:eastAsia="黑体" w:cs="Times New Roman"/>
          <w:b w:val="0"/>
          <w:color w:val="auto"/>
          <w:lang w:eastAsia="zh-CN"/>
        </w:rPr>
        <w:t>二</w:t>
      </w:r>
      <w:r>
        <w:rPr>
          <w:rFonts w:ascii="Times New Roman" w:hAnsi="Times New Roman" w:eastAsia="黑体" w:cs="Times New Roman"/>
          <w:b w:val="0"/>
          <w:color w:val="auto"/>
        </w:rPr>
        <w:t>、</w:t>
      </w:r>
      <w:r>
        <w:rPr>
          <w:rFonts w:hint="eastAsia" w:ascii="Times New Roman" w:hAnsi="Times New Roman" w:eastAsia="黑体" w:cs="Times New Roman"/>
          <w:b w:val="0"/>
          <w:color w:val="auto"/>
        </w:rPr>
        <w:t>2020年重点工作完成情况</w:t>
      </w:r>
    </w:p>
    <w:bookmarkEnd w:id="16"/>
    <w:bookmarkEnd w:id="17"/>
    <w:p>
      <w:pPr>
        <w:snapToGrid w:val="0"/>
        <w:spacing w:line="520" w:lineRule="exact"/>
        <w:ind w:firstLine="640" w:firstLineChars="200"/>
        <w:rPr>
          <w:rFonts w:eastAsia="仿宋_GB2312"/>
          <w:color w:val="auto"/>
          <w:kern w:val="0"/>
          <w:sz w:val="32"/>
          <w:szCs w:val="32"/>
        </w:rPr>
      </w:pPr>
      <w:r>
        <w:rPr>
          <w:rFonts w:hint="eastAsia" w:eastAsia="仿宋_GB2312"/>
          <w:color w:val="auto"/>
          <w:kern w:val="0"/>
          <w:sz w:val="32"/>
          <w:szCs w:val="32"/>
        </w:rPr>
        <w:t>2020年，省国资委机关服务中心主要按照“安全、节能、规范、高效”的要求，紧紧围绕以服务保障为中心，扎实推进各项工作开展，圆满的完成了省国资委机关办公区域安全运行保障和新冠肺炎疫情防控、办公环境美化和办公秩序规范、节能降耗统筹开展、职工食堂运行保障、办公用房和办公家具的调配管理及维修维护、公务车运行调度和日常管理、会务服务保障和接待等相关工作。通过努力，全年机关事务工作的标准化、信息化建设得到有效提升，积极主动服务、优质高效保障意识逐步增强，科学规范管理能力不断提升，机关事务管理综合管控制度不断完善，各项工作任务成效明显。</w:t>
      </w:r>
    </w:p>
    <w:p>
      <w:pPr>
        <w:widowControl/>
        <w:jc w:val="left"/>
        <w:rPr>
          <w:rFonts w:eastAsia="仿宋_GB2312"/>
          <w:bCs/>
          <w:color w:val="auto"/>
          <w:kern w:val="0"/>
          <w:sz w:val="32"/>
          <w:szCs w:val="32"/>
        </w:rPr>
      </w:pPr>
      <w:bookmarkStart w:id="18" w:name="_Toc15377204"/>
      <w:bookmarkStart w:id="19" w:name="_Toc15396602"/>
      <w:r>
        <w:rPr>
          <w:bCs/>
          <w:color w:val="auto"/>
          <w:sz w:val="32"/>
          <w:szCs w:val="32"/>
        </w:rPr>
        <w:br w:type="page"/>
      </w:r>
    </w:p>
    <w:p>
      <w:pPr>
        <w:pStyle w:val="2"/>
        <w:adjustRightInd w:val="0"/>
        <w:snapToGrid w:val="0"/>
        <w:spacing w:beforeLines="0" w:line="550" w:lineRule="exact"/>
        <w:ind w:firstLine="883" w:firstLineChars="200"/>
        <w:outlineLvl w:val="2"/>
        <w:rPr>
          <w:rFonts w:ascii="Times New Roman" w:eastAsia="方正小标宋简体"/>
          <w:b/>
          <w:color w:val="auto"/>
          <w:sz w:val="44"/>
          <w:szCs w:val="44"/>
        </w:rPr>
      </w:pPr>
    </w:p>
    <w:p>
      <w:pPr>
        <w:pStyle w:val="2"/>
        <w:adjustRightInd w:val="0"/>
        <w:snapToGrid w:val="0"/>
        <w:spacing w:beforeLines="0" w:line="550" w:lineRule="exact"/>
        <w:ind w:firstLine="883" w:firstLineChars="200"/>
        <w:outlineLvl w:val="2"/>
        <w:rPr>
          <w:rStyle w:val="27"/>
          <w:rFonts w:eastAsia="方正小标宋简体"/>
          <w:bCs w:val="0"/>
          <w:color w:val="auto"/>
        </w:rPr>
      </w:pPr>
      <w:r>
        <w:rPr>
          <w:rFonts w:ascii="Times New Roman" w:eastAsia="方正小标宋简体"/>
          <w:b/>
          <w:color w:val="auto"/>
          <w:sz w:val="44"/>
          <w:szCs w:val="44"/>
        </w:rPr>
        <w:t xml:space="preserve">第二部分 </w:t>
      </w:r>
      <w:r>
        <w:rPr>
          <w:rStyle w:val="27"/>
          <w:rFonts w:eastAsia="方正小标宋简体"/>
          <w:bCs w:val="0"/>
          <w:color w:val="auto"/>
        </w:rPr>
        <w:t>2020年度</w:t>
      </w:r>
      <w:r>
        <w:rPr>
          <w:rStyle w:val="27"/>
          <w:rFonts w:hint="eastAsia" w:eastAsia="方正小标宋简体"/>
          <w:bCs w:val="0"/>
          <w:color w:val="auto"/>
        </w:rPr>
        <w:t>单位</w:t>
      </w:r>
      <w:r>
        <w:rPr>
          <w:rStyle w:val="27"/>
          <w:rFonts w:eastAsia="方正小标宋简体"/>
          <w:bCs w:val="0"/>
          <w:color w:val="auto"/>
        </w:rPr>
        <w:t>决算情况说明</w:t>
      </w:r>
      <w:bookmarkEnd w:id="18"/>
      <w:bookmarkEnd w:id="19"/>
    </w:p>
    <w:p>
      <w:pPr>
        <w:spacing w:line="570" w:lineRule="exact"/>
        <w:rPr>
          <w:color w:val="auto"/>
        </w:rPr>
      </w:pPr>
    </w:p>
    <w:p>
      <w:pPr>
        <w:pStyle w:val="26"/>
        <w:spacing w:line="570" w:lineRule="exact"/>
        <w:ind w:firstLine="640"/>
        <w:outlineLvl w:val="1"/>
        <w:rPr>
          <w:rStyle w:val="28"/>
          <w:rFonts w:ascii="Times New Roman" w:hAnsi="Times New Roman" w:eastAsia="黑体" w:cs="Times New Roman"/>
          <w:b w:val="0"/>
          <w:color w:val="auto"/>
        </w:rPr>
      </w:pPr>
      <w:bookmarkStart w:id="20" w:name="_Toc15377205"/>
      <w:bookmarkStart w:id="21" w:name="_Toc15396603"/>
      <w:r>
        <w:rPr>
          <w:rFonts w:eastAsia="黑体"/>
          <w:color w:val="auto"/>
          <w:sz w:val="32"/>
          <w:szCs w:val="32"/>
        </w:rPr>
        <w:t>一、收</w:t>
      </w:r>
      <w:r>
        <w:rPr>
          <w:rStyle w:val="28"/>
          <w:rFonts w:ascii="Times New Roman" w:hAnsi="Times New Roman" w:eastAsia="黑体" w:cs="Times New Roman"/>
          <w:b w:val="0"/>
          <w:color w:val="auto"/>
        </w:rPr>
        <w:t>入支出决算总体情况说明</w:t>
      </w:r>
      <w:bookmarkEnd w:id="20"/>
      <w:bookmarkEnd w:id="21"/>
    </w:p>
    <w:p>
      <w:pPr>
        <w:spacing w:line="570" w:lineRule="exact"/>
        <w:ind w:firstLine="640" w:firstLineChars="200"/>
        <w:rPr>
          <w:rFonts w:eastAsia="仿宋"/>
          <w:color w:val="auto"/>
          <w:sz w:val="32"/>
          <w:szCs w:val="32"/>
        </w:rPr>
      </w:pPr>
      <w:r>
        <w:rPr>
          <w:rFonts w:eastAsia="仿宋_GB2312"/>
          <w:color w:val="auto"/>
          <w:sz w:val="32"/>
          <w:szCs w:val="32"/>
        </w:rPr>
        <w:t>2020年收入支出决算数</w:t>
      </w:r>
      <w:r>
        <w:rPr>
          <w:rFonts w:hint="eastAsia" w:eastAsia="仿宋_GB2312"/>
          <w:color w:val="auto"/>
          <w:sz w:val="32"/>
          <w:szCs w:val="32"/>
        </w:rPr>
        <w:t>334.76</w:t>
      </w:r>
      <w:r>
        <w:rPr>
          <w:rFonts w:eastAsia="仿宋_GB2312"/>
          <w:color w:val="auto"/>
          <w:sz w:val="32"/>
          <w:szCs w:val="32"/>
        </w:rPr>
        <w:t>万元，</w:t>
      </w:r>
      <w:r>
        <w:rPr>
          <w:rFonts w:hint="eastAsia" w:eastAsia="仿宋_GB2312"/>
          <w:color w:val="auto"/>
          <w:sz w:val="32"/>
          <w:szCs w:val="32"/>
        </w:rPr>
        <w:t>与2019年相比，收支总计</w:t>
      </w:r>
      <w:r>
        <w:rPr>
          <w:rFonts w:eastAsia="仿宋_GB2312"/>
          <w:color w:val="auto"/>
          <w:sz w:val="32"/>
          <w:szCs w:val="32"/>
        </w:rPr>
        <w:t>各</w:t>
      </w:r>
      <w:r>
        <w:rPr>
          <w:rFonts w:hint="eastAsia" w:eastAsia="仿宋_GB2312"/>
          <w:color w:val="auto"/>
          <w:sz w:val="32"/>
          <w:szCs w:val="32"/>
        </w:rPr>
        <w:t>增加112.21</w:t>
      </w:r>
      <w:r>
        <w:rPr>
          <w:rFonts w:eastAsia="仿宋_GB2312"/>
          <w:color w:val="auto"/>
          <w:sz w:val="32"/>
          <w:szCs w:val="32"/>
        </w:rPr>
        <w:t>万元，</w:t>
      </w:r>
      <w:r>
        <w:rPr>
          <w:rFonts w:hint="eastAsia" w:eastAsia="仿宋_GB2312"/>
          <w:color w:val="auto"/>
          <w:sz w:val="32"/>
          <w:szCs w:val="32"/>
        </w:rPr>
        <w:t>增长50.42</w:t>
      </w:r>
      <w:r>
        <w:rPr>
          <w:rFonts w:eastAsia="仿宋_GB2312"/>
          <w:color w:val="auto"/>
          <w:sz w:val="32"/>
          <w:szCs w:val="32"/>
        </w:rPr>
        <w:t>%。实际支出</w:t>
      </w:r>
      <w:r>
        <w:rPr>
          <w:rFonts w:hint="eastAsia" w:eastAsia="仿宋_GB2312"/>
          <w:color w:val="auto"/>
          <w:sz w:val="32"/>
          <w:szCs w:val="32"/>
        </w:rPr>
        <w:t>增加</w:t>
      </w:r>
      <w:r>
        <w:rPr>
          <w:rFonts w:eastAsia="仿宋_GB2312"/>
          <w:color w:val="auto"/>
          <w:sz w:val="32"/>
          <w:szCs w:val="32"/>
        </w:rPr>
        <w:t>的主要原因是</w:t>
      </w:r>
      <w:r>
        <w:rPr>
          <w:rFonts w:hint="eastAsia" w:eastAsia="仿宋_GB2312"/>
          <w:color w:val="auto"/>
          <w:sz w:val="32"/>
          <w:szCs w:val="32"/>
        </w:rPr>
        <w:t>新增</w:t>
      </w:r>
      <w:r>
        <w:rPr>
          <w:rFonts w:eastAsia="仿宋_GB2312"/>
          <w:color w:val="auto"/>
          <w:sz w:val="32"/>
          <w:szCs w:val="32"/>
        </w:rPr>
        <w:t>劳务费项目支出</w:t>
      </w:r>
      <w:r>
        <w:rPr>
          <w:rFonts w:hint="eastAsia" w:eastAsia="仿宋_GB2312"/>
          <w:color w:val="auto"/>
          <w:sz w:val="32"/>
          <w:szCs w:val="32"/>
        </w:rPr>
        <w:t>125万元</w:t>
      </w:r>
      <w:r>
        <w:rPr>
          <w:rFonts w:eastAsia="仿宋_GB2312"/>
          <w:color w:val="auto"/>
          <w:sz w:val="32"/>
          <w:szCs w:val="32"/>
        </w:rPr>
        <w:t>。</w:t>
      </w:r>
    </w:p>
    <w:p>
      <w:pPr>
        <w:spacing w:line="600" w:lineRule="exact"/>
        <w:jc w:val="center"/>
        <w:rPr>
          <w:rFonts w:eastAsia="仿宋"/>
          <w:color w:val="auto"/>
          <w:sz w:val="32"/>
          <w:szCs w:val="32"/>
        </w:rPr>
      </w:pPr>
    </w:p>
    <w:p>
      <w:pPr>
        <w:spacing w:line="600" w:lineRule="exact"/>
        <w:jc w:val="center"/>
        <w:rPr>
          <w:rFonts w:eastAsia="仿宋_GB2312"/>
          <w:color w:val="auto"/>
          <w:sz w:val="32"/>
          <w:szCs w:val="32"/>
        </w:rPr>
      </w:pPr>
      <w:r>
        <w:rPr>
          <w:rFonts w:eastAsia="仿宋_GB2312"/>
          <w:color w:val="auto"/>
          <w:sz w:val="32"/>
          <w:szCs w:val="32"/>
        </w:rPr>
        <w:drawing>
          <wp:anchor distT="0" distB="0" distL="114300" distR="114300" simplePos="0" relativeHeight="251667456" behindDoc="0" locked="0" layoutInCell="1" allowOverlap="1">
            <wp:simplePos x="0" y="0"/>
            <wp:positionH relativeFrom="column">
              <wp:posOffset>1074420</wp:posOffset>
            </wp:positionH>
            <wp:positionV relativeFrom="paragraph">
              <wp:posOffset>34925</wp:posOffset>
            </wp:positionV>
            <wp:extent cx="3597275" cy="2228850"/>
            <wp:effectExtent l="0" t="0" r="3175" b="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eastAsia="仿宋"/>
          <w:color w:val="auto"/>
          <w:sz w:val="32"/>
          <w:szCs w:val="32"/>
        </w:rPr>
        <w:t>（图1：收、支决算总计变动情况图）</w:t>
      </w:r>
    </w:p>
    <w:p>
      <w:pPr>
        <w:pStyle w:val="26"/>
        <w:spacing w:line="600" w:lineRule="exact"/>
        <w:ind w:firstLine="640"/>
        <w:outlineLvl w:val="1"/>
        <w:rPr>
          <w:rStyle w:val="28"/>
          <w:rFonts w:ascii="Times New Roman" w:hAnsi="Times New Roman" w:eastAsia="黑体" w:cs="Times New Roman"/>
          <w:b w:val="0"/>
          <w:color w:val="auto"/>
        </w:rPr>
      </w:pPr>
      <w:bookmarkStart w:id="22" w:name="_Toc15396604"/>
      <w:bookmarkStart w:id="23" w:name="_Toc15377206"/>
      <w:r>
        <w:rPr>
          <w:rFonts w:eastAsia="黑体"/>
          <w:color w:val="auto"/>
          <w:sz w:val="32"/>
          <w:szCs w:val="32"/>
        </w:rPr>
        <w:t>二、收</w:t>
      </w:r>
      <w:r>
        <w:rPr>
          <w:rStyle w:val="28"/>
          <w:rFonts w:ascii="Times New Roman" w:hAnsi="Times New Roman" w:eastAsia="黑体" w:cs="Times New Roman"/>
          <w:b w:val="0"/>
          <w:color w:val="auto"/>
        </w:rPr>
        <w:t>入决算情况说明</w:t>
      </w:r>
      <w:bookmarkEnd w:id="22"/>
      <w:bookmarkEnd w:id="23"/>
    </w:p>
    <w:p>
      <w:pPr>
        <w:spacing w:line="600" w:lineRule="exact"/>
        <w:ind w:firstLine="640" w:firstLineChars="200"/>
        <w:outlineLvl w:val="1"/>
        <w:rPr>
          <w:rFonts w:eastAsia="仿宋_GB2312"/>
          <w:color w:val="auto"/>
          <w:sz w:val="32"/>
          <w:szCs w:val="32"/>
        </w:rPr>
      </w:pPr>
      <w:r>
        <w:rPr>
          <w:rFonts w:eastAsia="仿宋_GB2312"/>
          <w:color w:val="auto"/>
          <w:sz w:val="32"/>
          <w:szCs w:val="32"/>
        </w:rPr>
        <w:t>2020年本年收入合计</w:t>
      </w:r>
      <w:r>
        <w:rPr>
          <w:rFonts w:hint="eastAsia" w:eastAsia="仿宋_GB2312"/>
          <w:color w:val="auto"/>
          <w:sz w:val="32"/>
          <w:szCs w:val="32"/>
        </w:rPr>
        <w:t>334.76</w:t>
      </w:r>
      <w:r>
        <w:rPr>
          <w:rFonts w:eastAsia="仿宋_GB2312"/>
          <w:color w:val="auto"/>
          <w:sz w:val="32"/>
          <w:szCs w:val="32"/>
        </w:rPr>
        <w:t>万元，其中：一般公共预算财政拨款收入</w:t>
      </w:r>
      <w:r>
        <w:rPr>
          <w:rFonts w:hint="eastAsia" w:eastAsia="仿宋_GB2312"/>
          <w:color w:val="auto"/>
          <w:sz w:val="32"/>
          <w:szCs w:val="32"/>
        </w:rPr>
        <w:t>334.75</w:t>
      </w:r>
      <w:r>
        <w:rPr>
          <w:rFonts w:eastAsia="仿宋_GB2312"/>
          <w:color w:val="auto"/>
          <w:sz w:val="32"/>
          <w:szCs w:val="32"/>
        </w:rPr>
        <w:t>万元，占99.99</w:t>
      </w:r>
      <w:r>
        <w:rPr>
          <w:rFonts w:hint="eastAsia" w:eastAsia="仿宋_GB2312"/>
          <w:color w:val="auto"/>
          <w:sz w:val="32"/>
          <w:szCs w:val="32"/>
        </w:rPr>
        <w:t>7</w:t>
      </w:r>
      <w:r>
        <w:rPr>
          <w:rFonts w:eastAsia="仿宋_GB2312"/>
          <w:color w:val="auto"/>
          <w:sz w:val="32"/>
          <w:szCs w:val="32"/>
        </w:rPr>
        <w:t>%；政府性基金预算财政拨款收入0万元，占0%；上级补助收入0万元，占0%；事业收入0万元，占0%；经营收入0万元，占0%；附属单位上缴收入0万元，占0%；其他收入0.0</w:t>
      </w:r>
      <w:r>
        <w:rPr>
          <w:rFonts w:hint="eastAsia" w:eastAsia="仿宋_GB2312"/>
          <w:color w:val="auto"/>
          <w:sz w:val="32"/>
          <w:szCs w:val="32"/>
        </w:rPr>
        <w:t>1</w:t>
      </w:r>
      <w:r>
        <w:rPr>
          <w:rFonts w:eastAsia="仿宋_GB2312"/>
          <w:color w:val="auto"/>
          <w:sz w:val="32"/>
          <w:szCs w:val="32"/>
        </w:rPr>
        <w:t>万元，占0.00</w:t>
      </w:r>
      <w:r>
        <w:rPr>
          <w:rFonts w:hint="eastAsia" w:eastAsia="仿宋_GB2312"/>
          <w:color w:val="auto"/>
          <w:sz w:val="32"/>
          <w:szCs w:val="32"/>
        </w:rPr>
        <w:t>3</w:t>
      </w:r>
      <w:r>
        <w:rPr>
          <w:rFonts w:eastAsia="仿宋_GB2312"/>
          <w:color w:val="auto"/>
          <w:sz w:val="32"/>
          <w:szCs w:val="32"/>
        </w:rPr>
        <w:t>%。</w:t>
      </w:r>
    </w:p>
    <w:p>
      <w:pPr>
        <w:spacing w:line="600" w:lineRule="exact"/>
        <w:ind w:firstLine="420"/>
        <w:outlineLvl w:val="1"/>
        <w:rPr>
          <w:rFonts w:eastAsia="仿宋"/>
          <w:color w:val="auto"/>
          <w:sz w:val="32"/>
          <w:szCs w:val="32"/>
        </w:rPr>
      </w:pPr>
      <w:r>
        <w:rPr>
          <w:rFonts w:eastAsia="仿宋_GB2312"/>
          <w:color w:val="auto"/>
          <w:sz w:val="24"/>
        </w:rPr>
        <w:drawing>
          <wp:anchor distT="0" distB="0" distL="114300" distR="114300" simplePos="0" relativeHeight="251661312" behindDoc="0" locked="0" layoutInCell="1" allowOverlap="1">
            <wp:simplePos x="0" y="0"/>
            <wp:positionH relativeFrom="column">
              <wp:posOffset>882015</wp:posOffset>
            </wp:positionH>
            <wp:positionV relativeFrom="paragraph">
              <wp:posOffset>227965</wp:posOffset>
            </wp:positionV>
            <wp:extent cx="3519805" cy="2617470"/>
            <wp:effectExtent l="0" t="0" r="4445"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_GB2312"/>
          <w:color w:val="auto"/>
          <w:sz w:val="24"/>
        </w:rPr>
        <w:t xml:space="preserve">               </w:t>
      </w:r>
      <w:r>
        <w:rPr>
          <w:rFonts w:eastAsia="仿宋"/>
          <w:color w:val="auto"/>
          <w:sz w:val="32"/>
          <w:szCs w:val="32"/>
        </w:rPr>
        <w:t>（图2：收入决算结构图）</w:t>
      </w:r>
    </w:p>
    <w:p>
      <w:pPr>
        <w:pStyle w:val="26"/>
        <w:spacing w:line="600" w:lineRule="exact"/>
        <w:ind w:firstLine="640"/>
        <w:outlineLvl w:val="1"/>
        <w:rPr>
          <w:rStyle w:val="28"/>
          <w:rFonts w:ascii="Times New Roman" w:hAnsi="Times New Roman" w:eastAsia="黑体" w:cs="Times New Roman"/>
          <w:b w:val="0"/>
          <w:color w:val="auto"/>
        </w:rPr>
      </w:pPr>
      <w:bookmarkStart w:id="24" w:name="_Toc15396605"/>
      <w:bookmarkStart w:id="25" w:name="_Toc15377207"/>
      <w:r>
        <w:rPr>
          <w:rFonts w:eastAsia="黑体"/>
          <w:color w:val="auto"/>
          <w:sz w:val="32"/>
          <w:szCs w:val="32"/>
        </w:rPr>
        <w:t>三、支</w:t>
      </w:r>
      <w:r>
        <w:rPr>
          <w:rStyle w:val="28"/>
          <w:rFonts w:ascii="Times New Roman" w:hAnsi="Times New Roman" w:eastAsia="黑体" w:cs="Times New Roman"/>
          <w:b w:val="0"/>
          <w:color w:val="auto"/>
        </w:rPr>
        <w:t>出决算情况说明</w:t>
      </w:r>
      <w:bookmarkEnd w:id="24"/>
      <w:bookmarkEnd w:id="25"/>
    </w:p>
    <w:p>
      <w:pPr>
        <w:spacing w:line="600" w:lineRule="exact"/>
        <w:ind w:firstLine="638" w:firstLineChars="266"/>
        <w:outlineLvl w:val="1"/>
        <w:rPr>
          <w:rFonts w:eastAsia="仿宋_GB2312"/>
          <w:color w:val="auto"/>
          <w:sz w:val="32"/>
          <w:szCs w:val="32"/>
        </w:rPr>
      </w:pPr>
      <w:r>
        <w:rPr>
          <w:rFonts w:eastAsia="仿宋_GB2312"/>
          <w:color w:val="auto"/>
          <w:sz w:val="24"/>
        </w:rPr>
        <w:drawing>
          <wp:anchor distT="0" distB="0" distL="114300" distR="114300" simplePos="0" relativeHeight="251662336" behindDoc="0" locked="0" layoutInCell="1" allowOverlap="1">
            <wp:simplePos x="0" y="0"/>
            <wp:positionH relativeFrom="column">
              <wp:posOffset>859155</wp:posOffset>
            </wp:positionH>
            <wp:positionV relativeFrom="paragraph">
              <wp:posOffset>1677035</wp:posOffset>
            </wp:positionV>
            <wp:extent cx="3492500" cy="2012950"/>
            <wp:effectExtent l="0" t="0" r="0" b="63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_GB2312"/>
          <w:color w:val="auto"/>
          <w:sz w:val="32"/>
          <w:szCs w:val="32"/>
        </w:rPr>
        <w:t>2020年本年支出合计</w:t>
      </w:r>
      <w:r>
        <w:rPr>
          <w:rFonts w:hint="eastAsia" w:eastAsia="仿宋_GB2312"/>
          <w:color w:val="auto"/>
          <w:sz w:val="32"/>
          <w:szCs w:val="32"/>
        </w:rPr>
        <w:t>334.76</w:t>
      </w:r>
      <w:r>
        <w:rPr>
          <w:rFonts w:eastAsia="仿宋_GB2312"/>
          <w:color w:val="auto"/>
          <w:sz w:val="32"/>
          <w:szCs w:val="32"/>
        </w:rPr>
        <w:t>万元，其中：基本支出</w:t>
      </w:r>
      <w:r>
        <w:rPr>
          <w:rFonts w:hint="eastAsia" w:eastAsia="仿宋_GB2312"/>
          <w:color w:val="auto"/>
          <w:sz w:val="32"/>
          <w:szCs w:val="32"/>
        </w:rPr>
        <w:t>209.76</w:t>
      </w:r>
      <w:r>
        <w:rPr>
          <w:rFonts w:eastAsia="仿宋_GB2312"/>
          <w:color w:val="auto"/>
          <w:sz w:val="32"/>
          <w:szCs w:val="32"/>
        </w:rPr>
        <w:t>万元，占</w:t>
      </w:r>
      <w:r>
        <w:rPr>
          <w:rFonts w:hint="eastAsia" w:eastAsia="仿宋_GB2312"/>
          <w:color w:val="auto"/>
          <w:sz w:val="32"/>
          <w:szCs w:val="32"/>
        </w:rPr>
        <w:t>62.66</w:t>
      </w:r>
      <w:r>
        <w:rPr>
          <w:rFonts w:eastAsia="仿宋_GB2312"/>
          <w:color w:val="auto"/>
          <w:sz w:val="32"/>
          <w:szCs w:val="32"/>
        </w:rPr>
        <w:t>%；项目支出</w:t>
      </w:r>
      <w:r>
        <w:rPr>
          <w:rFonts w:hint="eastAsia" w:eastAsia="仿宋_GB2312"/>
          <w:color w:val="auto"/>
          <w:sz w:val="32"/>
          <w:szCs w:val="32"/>
        </w:rPr>
        <w:t>125</w:t>
      </w:r>
      <w:r>
        <w:rPr>
          <w:rFonts w:eastAsia="仿宋_GB2312"/>
          <w:color w:val="auto"/>
          <w:sz w:val="32"/>
          <w:szCs w:val="32"/>
        </w:rPr>
        <w:t>万元，占</w:t>
      </w:r>
      <w:r>
        <w:rPr>
          <w:rFonts w:hint="eastAsia" w:eastAsia="仿宋_GB2312"/>
          <w:color w:val="auto"/>
          <w:sz w:val="32"/>
          <w:szCs w:val="32"/>
        </w:rPr>
        <w:t>37.34</w:t>
      </w:r>
      <w:r>
        <w:rPr>
          <w:rFonts w:eastAsia="仿宋_GB2312"/>
          <w:color w:val="auto"/>
          <w:sz w:val="32"/>
          <w:szCs w:val="32"/>
        </w:rPr>
        <w:t>%；上缴上级支出0万元，占0%；经营支出0万元，占0%；对附属单位补助支出0万元，占0%。</w:t>
      </w:r>
    </w:p>
    <w:p>
      <w:pPr>
        <w:spacing w:line="600" w:lineRule="exact"/>
        <w:ind w:firstLine="2240" w:firstLineChars="700"/>
        <w:rPr>
          <w:rFonts w:eastAsia="仿宋"/>
          <w:color w:val="auto"/>
          <w:sz w:val="32"/>
          <w:szCs w:val="32"/>
        </w:rPr>
      </w:pPr>
      <w:r>
        <w:rPr>
          <w:rFonts w:eastAsia="仿宋"/>
          <w:color w:val="auto"/>
          <w:sz w:val="32"/>
          <w:szCs w:val="32"/>
        </w:rPr>
        <w:t>（图3：支出决算结构图）</w:t>
      </w:r>
    </w:p>
    <w:p>
      <w:pPr>
        <w:spacing w:line="600" w:lineRule="exact"/>
        <w:ind w:firstLine="640" w:firstLineChars="200"/>
        <w:outlineLvl w:val="1"/>
        <w:rPr>
          <w:rStyle w:val="28"/>
          <w:rFonts w:ascii="Times New Roman" w:hAnsi="Times New Roman" w:eastAsia="黑体" w:cs="Times New Roman"/>
          <w:b w:val="0"/>
          <w:color w:val="auto"/>
        </w:rPr>
      </w:pPr>
      <w:bookmarkStart w:id="26" w:name="_Toc15396606"/>
      <w:bookmarkStart w:id="27" w:name="_Toc15377208"/>
      <w:r>
        <w:rPr>
          <w:rFonts w:eastAsia="黑体"/>
          <w:color w:val="auto"/>
          <w:sz w:val="32"/>
          <w:szCs w:val="32"/>
        </w:rPr>
        <w:t>四、财</w:t>
      </w:r>
      <w:r>
        <w:rPr>
          <w:rStyle w:val="28"/>
          <w:rFonts w:ascii="Times New Roman" w:hAnsi="Times New Roman" w:eastAsia="黑体" w:cs="Times New Roman"/>
          <w:b w:val="0"/>
          <w:color w:val="auto"/>
        </w:rPr>
        <w:t>政拨款收入支出决算总体情况说明</w:t>
      </w:r>
      <w:bookmarkEnd w:id="26"/>
      <w:bookmarkEnd w:id="27"/>
    </w:p>
    <w:p>
      <w:pPr>
        <w:spacing w:line="600" w:lineRule="exact"/>
        <w:ind w:firstLine="640"/>
        <w:rPr>
          <w:rFonts w:eastAsia="仿宋_GB2312"/>
          <w:color w:val="auto"/>
          <w:sz w:val="32"/>
          <w:szCs w:val="32"/>
        </w:rPr>
      </w:pPr>
      <w:r>
        <w:rPr>
          <w:rFonts w:eastAsia="仿宋_GB2312"/>
          <w:color w:val="auto"/>
          <w:sz w:val="32"/>
          <w:szCs w:val="32"/>
        </w:rPr>
        <w:t>2020年财政拨款收、支总计</w:t>
      </w:r>
      <w:r>
        <w:rPr>
          <w:rFonts w:hint="eastAsia" w:eastAsia="仿宋_GB2312"/>
          <w:color w:val="auto"/>
          <w:sz w:val="32"/>
          <w:szCs w:val="32"/>
        </w:rPr>
        <w:t>334.75</w:t>
      </w:r>
      <w:r>
        <w:rPr>
          <w:rFonts w:eastAsia="仿宋_GB2312"/>
          <w:color w:val="auto"/>
          <w:sz w:val="32"/>
          <w:szCs w:val="32"/>
        </w:rPr>
        <w:t>万元。与2019年相比，财政拨款收、支总计各增加</w:t>
      </w:r>
      <w:r>
        <w:rPr>
          <w:rFonts w:hint="eastAsia" w:eastAsia="仿宋_GB2312"/>
          <w:color w:val="auto"/>
          <w:sz w:val="32"/>
          <w:szCs w:val="32"/>
        </w:rPr>
        <w:t>112.2万元，增长50.42%。实际支出增加的主要原因是新增劳务费项目支出125万元。</w:t>
      </w:r>
    </w:p>
    <w:p>
      <w:pPr>
        <w:spacing w:line="600" w:lineRule="exact"/>
        <w:ind w:firstLine="1280" w:firstLineChars="400"/>
        <w:rPr>
          <w:rFonts w:eastAsia="仿宋"/>
          <w:color w:val="auto"/>
          <w:sz w:val="32"/>
          <w:szCs w:val="32"/>
        </w:rPr>
      </w:pPr>
      <w:r>
        <w:rPr>
          <w:rFonts w:eastAsia="仿宋_GB2312"/>
          <w:color w:val="auto"/>
          <w:sz w:val="32"/>
          <w:szCs w:val="32"/>
        </w:rPr>
        <w:drawing>
          <wp:anchor distT="0" distB="0" distL="114300" distR="114300" simplePos="0" relativeHeight="251663360" behindDoc="0" locked="0" layoutInCell="1" allowOverlap="1">
            <wp:simplePos x="0" y="0"/>
            <wp:positionH relativeFrom="column">
              <wp:posOffset>999490</wp:posOffset>
            </wp:positionH>
            <wp:positionV relativeFrom="paragraph">
              <wp:posOffset>263525</wp:posOffset>
            </wp:positionV>
            <wp:extent cx="3597275" cy="2228850"/>
            <wp:effectExtent l="0" t="0" r="3175" b="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color w:val="auto"/>
          <w:sz w:val="32"/>
          <w:szCs w:val="32"/>
        </w:rPr>
        <w:t>（图4：财政拨款收、支决算总计变动情况）</w:t>
      </w:r>
    </w:p>
    <w:p>
      <w:pPr>
        <w:spacing w:line="600" w:lineRule="exact"/>
        <w:ind w:firstLine="640" w:firstLineChars="200"/>
        <w:outlineLvl w:val="1"/>
        <w:rPr>
          <w:rStyle w:val="28"/>
          <w:rFonts w:ascii="Times New Roman" w:hAnsi="Times New Roman" w:eastAsia="黑体" w:cs="Times New Roman"/>
          <w:b w:val="0"/>
          <w:color w:val="auto"/>
        </w:rPr>
      </w:pPr>
      <w:bookmarkStart w:id="28" w:name="_Toc15396607"/>
      <w:bookmarkStart w:id="29" w:name="_Toc15377209"/>
      <w:r>
        <w:rPr>
          <w:rFonts w:eastAsia="黑体"/>
          <w:color w:val="auto"/>
          <w:sz w:val="32"/>
          <w:szCs w:val="32"/>
        </w:rPr>
        <w:t>五</w:t>
      </w:r>
      <w:r>
        <w:rPr>
          <w:rFonts w:eastAsia="黑体"/>
          <w:b/>
          <w:color w:val="auto"/>
          <w:sz w:val="32"/>
          <w:szCs w:val="32"/>
        </w:rPr>
        <w:t>、</w:t>
      </w:r>
      <w:r>
        <w:rPr>
          <w:rFonts w:eastAsia="黑体"/>
          <w:color w:val="auto"/>
          <w:sz w:val="32"/>
          <w:szCs w:val="32"/>
        </w:rPr>
        <w:t>一</w:t>
      </w:r>
      <w:r>
        <w:rPr>
          <w:rStyle w:val="28"/>
          <w:rFonts w:ascii="Times New Roman" w:hAnsi="Times New Roman" w:eastAsia="黑体" w:cs="Times New Roman"/>
          <w:b w:val="0"/>
          <w:color w:val="auto"/>
        </w:rPr>
        <w:t>般公共预算财政拨款支出决算情况说明</w:t>
      </w:r>
      <w:bookmarkEnd w:id="28"/>
      <w:bookmarkEnd w:id="29"/>
    </w:p>
    <w:p>
      <w:pPr>
        <w:spacing w:line="600" w:lineRule="exact"/>
        <w:ind w:firstLine="643" w:firstLineChars="200"/>
        <w:outlineLvl w:val="2"/>
        <w:rPr>
          <w:rFonts w:eastAsia="楷体_GB2312"/>
          <w:b/>
          <w:color w:val="auto"/>
          <w:sz w:val="32"/>
          <w:szCs w:val="32"/>
        </w:rPr>
      </w:pPr>
      <w:bookmarkStart w:id="30" w:name="_Toc15377210"/>
      <w:r>
        <w:rPr>
          <w:rFonts w:eastAsia="楷体_GB2312"/>
          <w:b/>
          <w:color w:val="auto"/>
          <w:sz w:val="32"/>
          <w:szCs w:val="32"/>
        </w:rPr>
        <w:t>（一）一般公共预算财政拨款支出决算总体情况</w:t>
      </w:r>
      <w:bookmarkEnd w:id="30"/>
    </w:p>
    <w:p>
      <w:pPr>
        <w:spacing w:line="60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年一般公共预算财政拨款支出</w:t>
      </w:r>
      <w:r>
        <w:rPr>
          <w:rFonts w:hint="eastAsia" w:eastAsia="仿宋_GB2312"/>
          <w:color w:val="auto"/>
          <w:sz w:val="32"/>
          <w:szCs w:val="32"/>
        </w:rPr>
        <w:t>334.75</w:t>
      </w:r>
      <w:r>
        <w:rPr>
          <w:rFonts w:eastAsia="仿宋_GB2312"/>
          <w:color w:val="auto"/>
          <w:sz w:val="32"/>
          <w:szCs w:val="32"/>
        </w:rPr>
        <w:t>万元，占本年支出合计的99.99</w:t>
      </w:r>
      <w:r>
        <w:rPr>
          <w:rFonts w:hint="eastAsia" w:eastAsia="仿宋_GB2312"/>
          <w:color w:val="auto"/>
          <w:sz w:val="32"/>
          <w:szCs w:val="32"/>
        </w:rPr>
        <w:t>7</w:t>
      </w:r>
      <w:r>
        <w:rPr>
          <w:rFonts w:eastAsia="仿宋_GB2312"/>
          <w:color w:val="auto"/>
          <w:sz w:val="32"/>
          <w:szCs w:val="32"/>
        </w:rPr>
        <w:t>%。与201</w:t>
      </w:r>
      <w:r>
        <w:rPr>
          <w:rFonts w:hint="eastAsia" w:eastAsia="仿宋_GB2312"/>
          <w:color w:val="auto"/>
          <w:sz w:val="32"/>
          <w:szCs w:val="32"/>
        </w:rPr>
        <w:t>9</w:t>
      </w:r>
      <w:r>
        <w:rPr>
          <w:rFonts w:eastAsia="仿宋_GB2312"/>
          <w:color w:val="auto"/>
          <w:sz w:val="32"/>
          <w:szCs w:val="32"/>
        </w:rPr>
        <w:t>年相比，一般公共预算财政拨款</w:t>
      </w:r>
      <w:r>
        <w:rPr>
          <w:rFonts w:hint="eastAsia" w:eastAsia="仿宋_GB2312"/>
          <w:color w:val="auto"/>
          <w:sz w:val="32"/>
          <w:szCs w:val="32"/>
        </w:rPr>
        <w:t>增加112.2万元，增长50.42%。实际支出增加的主要原因是新增劳务费项目支出125万元。</w:t>
      </w:r>
    </w:p>
    <w:p>
      <w:pPr>
        <w:spacing w:line="600" w:lineRule="exact"/>
        <w:ind w:firstLine="640" w:firstLineChars="200"/>
        <w:rPr>
          <w:rFonts w:eastAsia="仿宋"/>
          <w:color w:val="auto"/>
          <w:sz w:val="32"/>
          <w:szCs w:val="32"/>
        </w:rPr>
      </w:pPr>
      <w:r>
        <w:rPr>
          <w:rFonts w:eastAsia="仿宋_GB2312"/>
          <w:color w:val="auto"/>
          <w:sz w:val="32"/>
          <w:szCs w:val="32"/>
        </w:rPr>
        <w:drawing>
          <wp:anchor distT="0" distB="0" distL="114300" distR="114300" simplePos="0" relativeHeight="251666432" behindDoc="0" locked="0" layoutInCell="1" allowOverlap="1">
            <wp:simplePos x="0" y="0"/>
            <wp:positionH relativeFrom="column">
              <wp:posOffset>1075055</wp:posOffset>
            </wp:positionH>
            <wp:positionV relativeFrom="paragraph">
              <wp:posOffset>115570</wp:posOffset>
            </wp:positionV>
            <wp:extent cx="3308350" cy="1746250"/>
            <wp:effectExtent l="0" t="0" r="6350" b="635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仿宋"/>
          <w:color w:val="auto"/>
          <w:sz w:val="32"/>
          <w:szCs w:val="32"/>
        </w:rPr>
        <w:t>（图5：一般公共预算财政拨款支出决算变动情况）</w:t>
      </w:r>
    </w:p>
    <w:p>
      <w:pPr>
        <w:spacing w:line="600" w:lineRule="exact"/>
        <w:ind w:firstLine="643" w:firstLineChars="200"/>
        <w:outlineLvl w:val="2"/>
        <w:rPr>
          <w:rFonts w:eastAsia="楷体_GB2312"/>
          <w:b/>
          <w:color w:val="auto"/>
          <w:sz w:val="32"/>
          <w:szCs w:val="32"/>
        </w:rPr>
      </w:pPr>
      <w:bookmarkStart w:id="31" w:name="_Toc15377211"/>
      <w:r>
        <w:rPr>
          <w:rFonts w:eastAsia="楷体_GB2312"/>
          <w:b/>
          <w:color w:val="auto"/>
          <w:sz w:val="32"/>
          <w:szCs w:val="32"/>
        </w:rPr>
        <w:t>（二）一般公共预算财政拨款支出决算结构情况</w:t>
      </w:r>
      <w:bookmarkEnd w:id="31"/>
    </w:p>
    <w:p>
      <w:pPr>
        <w:spacing w:line="60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年一般公共预算财政拨款支出</w:t>
      </w:r>
      <w:r>
        <w:rPr>
          <w:rFonts w:hint="eastAsia" w:eastAsia="仿宋_GB2312"/>
          <w:color w:val="auto"/>
          <w:sz w:val="32"/>
          <w:szCs w:val="32"/>
        </w:rPr>
        <w:t>334.75</w:t>
      </w:r>
      <w:r>
        <w:rPr>
          <w:rFonts w:eastAsia="仿宋_GB2312"/>
          <w:color w:val="auto"/>
          <w:sz w:val="32"/>
          <w:szCs w:val="32"/>
        </w:rPr>
        <w:t>万元，主要用于以下方面:社会保障和就业（类）支出</w:t>
      </w:r>
      <w:r>
        <w:rPr>
          <w:rFonts w:hint="eastAsia" w:eastAsia="仿宋_GB2312"/>
          <w:color w:val="auto"/>
          <w:sz w:val="32"/>
          <w:szCs w:val="32"/>
        </w:rPr>
        <w:t>24.14</w:t>
      </w:r>
      <w:r>
        <w:rPr>
          <w:rFonts w:eastAsia="仿宋_GB2312"/>
          <w:color w:val="auto"/>
          <w:sz w:val="32"/>
          <w:szCs w:val="32"/>
        </w:rPr>
        <w:t>万元，占</w:t>
      </w:r>
      <w:r>
        <w:rPr>
          <w:rFonts w:hint="eastAsia" w:eastAsia="仿宋_GB2312"/>
          <w:color w:val="auto"/>
          <w:sz w:val="32"/>
          <w:szCs w:val="32"/>
        </w:rPr>
        <w:t>7.21</w:t>
      </w:r>
      <w:r>
        <w:rPr>
          <w:rFonts w:eastAsia="仿宋_GB2312"/>
          <w:color w:val="auto"/>
          <w:sz w:val="32"/>
          <w:szCs w:val="32"/>
        </w:rPr>
        <w:t>%；卫生健康（类）支出</w:t>
      </w:r>
      <w:r>
        <w:rPr>
          <w:rFonts w:hint="eastAsia" w:eastAsia="仿宋_GB2312"/>
          <w:color w:val="auto"/>
          <w:sz w:val="32"/>
          <w:szCs w:val="32"/>
        </w:rPr>
        <w:t>10.43</w:t>
      </w:r>
      <w:r>
        <w:rPr>
          <w:rFonts w:eastAsia="仿宋_GB2312"/>
          <w:color w:val="auto"/>
          <w:sz w:val="32"/>
          <w:szCs w:val="32"/>
        </w:rPr>
        <w:t>万元，占</w:t>
      </w:r>
      <w:r>
        <w:rPr>
          <w:rFonts w:hint="eastAsia" w:eastAsia="仿宋_GB2312"/>
          <w:color w:val="auto"/>
          <w:sz w:val="32"/>
          <w:szCs w:val="32"/>
        </w:rPr>
        <w:t>3.12</w:t>
      </w:r>
      <w:r>
        <w:rPr>
          <w:rFonts w:eastAsia="仿宋_GB2312"/>
          <w:color w:val="auto"/>
          <w:sz w:val="32"/>
          <w:szCs w:val="32"/>
        </w:rPr>
        <w:t>%；资源勘探工业信息等（类）支出</w:t>
      </w:r>
      <w:r>
        <w:rPr>
          <w:rFonts w:hint="eastAsia" w:eastAsia="仿宋_GB2312"/>
          <w:color w:val="auto"/>
          <w:sz w:val="32"/>
          <w:szCs w:val="32"/>
        </w:rPr>
        <w:t>277.36</w:t>
      </w:r>
      <w:r>
        <w:rPr>
          <w:rFonts w:eastAsia="仿宋_GB2312"/>
          <w:color w:val="auto"/>
          <w:sz w:val="32"/>
          <w:szCs w:val="32"/>
        </w:rPr>
        <w:t>万元，占</w:t>
      </w:r>
      <w:r>
        <w:rPr>
          <w:rFonts w:hint="eastAsia" w:eastAsia="仿宋_GB2312"/>
          <w:color w:val="auto"/>
          <w:sz w:val="32"/>
          <w:szCs w:val="32"/>
        </w:rPr>
        <w:t>82.86</w:t>
      </w:r>
      <w:r>
        <w:rPr>
          <w:rFonts w:eastAsia="仿宋_GB2312"/>
          <w:color w:val="auto"/>
          <w:sz w:val="32"/>
          <w:szCs w:val="32"/>
        </w:rPr>
        <w:t>%</w:t>
      </w:r>
      <w:r>
        <w:rPr>
          <w:rFonts w:hint="eastAsia" w:eastAsia="仿宋_GB2312"/>
          <w:color w:val="auto"/>
          <w:sz w:val="32"/>
          <w:szCs w:val="32"/>
        </w:rPr>
        <w:t>；</w:t>
      </w:r>
      <w:r>
        <w:rPr>
          <w:rFonts w:eastAsia="仿宋_GB2312"/>
          <w:color w:val="auto"/>
          <w:sz w:val="32"/>
          <w:szCs w:val="32"/>
        </w:rPr>
        <w:t>住房保障（类）支出</w:t>
      </w:r>
      <w:r>
        <w:rPr>
          <w:rFonts w:hint="eastAsia" w:eastAsia="仿宋_GB2312"/>
          <w:color w:val="auto"/>
          <w:sz w:val="32"/>
          <w:szCs w:val="32"/>
        </w:rPr>
        <w:t>22.82</w:t>
      </w:r>
      <w:r>
        <w:rPr>
          <w:rFonts w:eastAsia="仿宋_GB2312"/>
          <w:color w:val="auto"/>
          <w:sz w:val="32"/>
          <w:szCs w:val="32"/>
        </w:rPr>
        <w:t>万元，占</w:t>
      </w:r>
      <w:r>
        <w:rPr>
          <w:rFonts w:hint="eastAsia" w:eastAsia="仿宋_GB2312"/>
          <w:color w:val="auto"/>
          <w:sz w:val="32"/>
          <w:szCs w:val="32"/>
        </w:rPr>
        <w:t>6.82</w:t>
      </w:r>
      <w:r>
        <w:rPr>
          <w:rFonts w:eastAsia="仿宋_GB2312"/>
          <w:color w:val="auto"/>
          <w:sz w:val="32"/>
          <w:szCs w:val="32"/>
        </w:rPr>
        <w:t>%。</w:t>
      </w:r>
    </w:p>
    <w:p>
      <w:pPr>
        <w:spacing w:line="600" w:lineRule="exact"/>
        <w:rPr>
          <w:rFonts w:eastAsia="仿宋"/>
          <w:color w:val="auto"/>
          <w:sz w:val="32"/>
          <w:szCs w:val="32"/>
        </w:rPr>
      </w:pPr>
      <w:r>
        <w:rPr>
          <w:rFonts w:eastAsia="仿宋"/>
          <w:color w:val="auto"/>
          <w:sz w:val="32"/>
          <w:szCs w:val="32"/>
        </w:rPr>
        <w:drawing>
          <wp:anchor distT="0" distB="0" distL="114300" distR="114300" simplePos="0" relativeHeight="251664384" behindDoc="0" locked="0" layoutInCell="1" allowOverlap="1">
            <wp:simplePos x="0" y="0"/>
            <wp:positionH relativeFrom="column">
              <wp:posOffset>262255</wp:posOffset>
            </wp:positionH>
            <wp:positionV relativeFrom="paragraph">
              <wp:posOffset>400050</wp:posOffset>
            </wp:positionV>
            <wp:extent cx="5264150" cy="2559050"/>
            <wp:effectExtent l="0" t="0" r="0" b="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eastAsia="仿宋"/>
          <w:color w:val="auto"/>
          <w:sz w:val="32"/>
          <w:szCs w:val="32"/>
        </w:rPr>
      </w:pPr>
      <w:r>
        <w:rPr>
          <w:rFonts w:eastAsia="仿宋"/>
          <w:color w:val="auto"/>
          <w:sz w:val="32"/>
          <w:szCs w:val="32"/>
        </w:rPr>
        <w:t>（图6：一般公共预算财政拨款支出决算结构）</w:t>
      </w:r>
    </w:p>
    <w:p>
      <w:pPr>
        <w:spacing w:line="570" w:lineRule="exact"/>
        <w:ind w:firstLine="643" w:firstLineChars="200"/>
        <w:outlineLvl w:val="2"/>
        <w:rPr>
          <w:rFonts w:eastAsia="楷体_GB2312"/>
          <w:b/>
          <w:color w:val="auto"/>
          <w:sz w:val="32"/>
          <w:szCs w:val="32"/>
        </w:rPr>
      </w:pPr>
      <w:bookmarkStart w:id="32" w:name="_Toc15377212"/>
      <w:r>
        <w:rPr>
          <w:rFonts w:eastAsia="楷体_GB2312"/>
          <w:b/>
          <w:color w:val="auto"/>
          <w:sz w:val="32"/>
          <w:szCs w:val="32"/>
        </w:rPr>
        <w:t>（三）一般公共预算财政拨款支出决算具体情况</w:t>
      </w:r>
      <w:bookmarkEnd w:id="32"/>
    </w:p>
    <w:p>
      <w:pPr>
        <w:spacing w:line="570" w:lineRule="exact"/>
        <w:ind w:firstLine="640" w:firstLineChars="200"/>
        <w:rPr>
          <w:rFonts w:eastAsia="仿宋_GB2312"/>
          <w:color w:val="auto"/>
          <w:sz w:val="32"/>
          <w:szCs w:val="32"/>
        </w:rPr>
      </w:pPr>
      <w:bookmarkStart w:id="33" w:name="_Toc15378460"/>
      <w:bookmarkStart w:id="34" w:name="_Toc15377213"/>
      <w:bookmarkStart w:id="35" w:name="_Toc15377444"/>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年一般公共预算支出决算数为</w:t>
      </w:r>
      <w:r>
        <w:rPr>
          <w:rFonts w:hint="eastAsia" w:eastAsia="仿宋_GB2312"/>
          <w:color w:val="auto"/>
          <w:sz w:val="32"/>
          <w:szCs w:val="32"/>
        </w:rPr>
        <w:t>334.75</w:t>
      </w:r>
      <w:r>
        <w:rPr>
          <w:rFonts w:eastAsia="仿宋_GB2312"/>
          <w:color w:val="auto"/>
          <w:sz w:val="32"/>
          <w:szCs w:val="32"/>
        </w:rPr>
        <w:t>万元，完成预算</w:t>
      </w:r>
      <w:r>
        <w:rPr>
          <w:rFonts w:hint="eastAsia" w:eastAsia="仿宋_GB2312"/>
          <w:color w:val="auto"/>
          <w:sz w:val="32"/>
          <w:szCs w:val="32"/>
        </w:rPr>
        <w:t>99.97</w:t>
      </w:r>
      <w:r>
        <w:rPr>
          <w:rFonts w:eastAsia="仿宋_GB2312"/>
          <w:color w:val="auto"/>
          <w:sz w:val="32"/>
          <w:szCs w:val="32"/>
        </w:rPr>
        <w:t>%。其中：</w:t>
      </w:r>
      <w:bookmarkEnd w:id="33"/>
      <w:bookmarkEnd w:id="34"/>
      <w:bookmarkEnd w:id="35"/>
    </w:p>
    <w:p>
      <w:pPr>
        <w:spacing w:line="570" w:lineRule="exact"/>
        <w:ind w:firstLine="640" w:firstLineChars="200"/>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.社会保障和就业支出（类）</w:t>
      </w:r>
      <w:r>
        <w:rPr>
          <w:rFonts w:hint="eastAsia" w:eastAsia="仿宋_GB2312"/>
          <w:color w:val="auto"/>
          <w:sz w:val="32"/>
          <w:szCs w:val="32"/>
        </w:rPr>
        <w:t>行政事业单位养老支出</w:t>
      </w:r>
      <w:r>
        <w:rPr>
          <w:rFonts w:eastAsia="仿宋_GB2312"/>
          <w:color w:val="auto"/>
          <w:sz w:val="32"/>
          <w:szCs w:val="32"/>
        </w:rPr>
        <w:t>（款）机关事业单位基本养老保险缴费支出（项）: 支出决算为</w:t>
      </w:r>
      <w:r>
        <w:rPr>
          <w:rFonts w:hint="eastAsia" w:eastAsia="仿宋_GB2312"/>
          <w:color w:val="auto"/>
          <w:sz w:val="32"/>
          <w:szCs w:val="32"/>
        </w:rPr>
        <w:t>13.64</w:t>
      </w:r>
      <w:r>
        <w:rPr>
          <w:rFonts w:eastAsia="仿宋_GB2312"/>
          <w:color w:val="auto"/>
          <w:sz w:val="32"/>
          <w:szCs w:val="32"/>
        </w:rPr>
        <w:t>万元，完成预算</w:t>
      </w:r>
      <w:r>
        <w:rPr>
          <w:rFonts w:hint="eastAsia" w:eastAsia="仿宋_GB2312"/>
          <w:color w:val="auto"/>
          <w:sz w:val="32"/>
          <w:szCs w:val="32"/>
        </w:rPr>
        <w:t>100</w:t>
      </w:r>
      <w:r>
        <w:rPr>
          <w:rFonts w:eastAsia="仿宋_GB2312"/>
          <w:color w:val="auto"/>
          <w:sz w:val="32"/>
          <w:szCs w:val="32"/>
        </w:rPr>
        <w:t>%。</w:t>
      </w:r>
    </w:p>
    <w:p>
      <w:pPr>
        <w:spacing w:line="570" w:lineRule="exact"/>
        <w:ind w:firstLine="640" w:firstLineChars="200"/>
        <w:rPr>
          <w:rFonts w:eastAsia="仿宋_GB2312"/>
          <w:color w:val="auto"/>
          <w:sz w:val="32"/>
          <w:szCs w:val="32"/>
        </w:rPr>
      </w:pPr>
      <w:r>
        <w:rPr>
          <w:rFonts w:hint="eastAsia" w:eastAsia="仿宋_GB2312"/>
          <w:color w:val="auto"/>
          <w:sz w:val="32"/>
          <w:szCs w:val="32"/>
        </w:rPr>
        <w:t>2.</w:t>
      </w:r>
      <w:r>
        <w:rPr>
          <w:rFonts w:eastAsia="仿宋_GB2312"/>
          <w:color w:val="auto"/>
          <w:sz w:val="32"/>
          <w:szCs w:val="32"/>
        </w:rPr>
        <w:t>社会保障和就业（类）其他社会保障和就业支出（款）其他社会保障和就业支出（项）: 支出决算为</w:t>
      </w:r>
      <w:r>
        <w:rPr>
          <w:rFonts w:hint="eastAsia" w:eastAsia="仿宋_GB2312"/>
          <w:color w:val="auto"/>
          <w:sz w:val="32"/>
          <w:szCs w:val="32"/>
        </w:rPr>
        <w:t>10.5</w:t>
      </w:r>
      <w:r>
        <w:rPr>
          <w:rFonts w:eastAsia="仿宋_GB2312"/>
          <w:color w:val="auto"/>
          <w:sz w:val="32"/>
          <w:szCs w:val="32"/>
        </w:rPr>
        <w:t>万元，完成预算</w:t>
      </w:r>
      <w:r>
        <w:rPr>
          <w:rFonts w:hint="eastAsia" w:eastAsia="仿宋_GB2312"/>
          <w:color w:val="auto"/>
          <w:sz w:val="32"/>
          <w:szCs w:val="32"/>
        </w:rPr>
        <w:t>100</w:t>
      </w:r>
      <w:r>
        <w:rPr>
          <w:rFonts w:eastAsia="仿宋_GB2312"/>
          <w:color w:val="auto"/>
          <w:sz w:val="32"/>
          <w:szCs w:val="32"/>
        </w:rPr>
        <w:t>%。</w:t>
      </w:r>
    </w:p>
    <w:p>
      <w:pPr>
        <w:spacing w:line="570" w:lineRule="exact"/>
        <w:ind w:firstLine="640" w:firstLineChars="200"/>
        <w:rPr>
          <w:rFonts w:eastAsia="仿宋_GB2312"/>
          <w:color w:val="auto"/>
          <w:sz w:val="32"/>
          <w:szCs w:val="32"/>
        </w:rPr>
      </w:pPr>
      <w:r>
        <w:rPr>
          <w:rFonts w:hint="eastAsia" w:eastAsia="仿宋_GB2312"/>
          <w:color w:val="auto"/>
          <w:sz w:val="32"/>
          <w:szCs w:val="32"/>
        </w:rPr>
        <w:t>3</w:t>
      </w:r>
      <w:r>
        <w:rPr>
          <w:rFonts w:eastAsia="仿宋_GB2312"/>
          <w:color w:val="auto"/>
          <w:sz w:val="32"/>
          <w:szCs w:val="32"/>
        </w:rPr>
        <w:t>.卫生健康支出（类）行政事业单位医疗（款）行政单位医疗（项）:支出决算为</w:t>
      </w:r>
      <w:r>
        <w:rPr>
          <w:rFonts w:hint="eastAsia" w:eastAsia="仿宋_GB2312"/>
          <w:color w:val="auto"/>
          <w:sz w:val="32"/>
          <w:szCs w:val="32"/>
        </w:rPr>
        <w:t>10.43</w:t>
      </w:r>
      <w:r>
        <w:rPr>
          <w:rFonts w:eastAsia="仿宋_GB2312"/>
          <w:color w:val="auto"/>
          <w:sz w:val="32"/>
          <w:szCs w:val="32"/>
        </w:rPr>
        <w:t>万元，完成预算100%。</w:t>
      </w:r>
    </w:p>
    <w:p>
      <w:pPr>
        <w:spacing w:line="570" w:lineRule="exact"/>
        <w:ind w:firstLine="640" w:firstLineChars="200"/>
        <w:rPr>
          <w:rFonts w:eastAsia="仿宋_GB2312"/>
          <w:color w:val="auto"/>
          <w:sz w:val="32"/>
          <w:szCs w:val="32"/>
        </w:rPr>
      </w:pPr>
      <w:r>
        <w:rPr>
          <w:rFonts w:hint="eastAsia" w:eastAsia="仿宋_GB2312"/>
          <w:color w:val="auto"/>
          <w:sz w:val="32"/>
          <w:szCs w:val="32"/>
        </w:rPr>
        <w:t>4</w:t>
      </w:r>
      <w:r>
        <w:rPr>
          <w:rFonts w:eastAsia="仿宋_GB2312"/>
          <w:color w:val="auto"/>
          <w:sz w:val="32"/>
          <w:szCs w:val="32"/>
        </w:rPr>
        <w:t>.资源勘探工业信息等支出（类）国有资产监管（款）</w:t>
      </w:r>
      <w:r>
        <w:rPr>
          <w:rFonts w:hint="eastAsia" w:eastAsia="仿宋_GB2312"/>
          <w:color w:val="auto"/>
          <w:sz w:val="32"/>
          <w:szCs w:val="32"/>
        </w:rPr>
        <w:t>机关服务</w:t>
      </w:r>
      <w:r>
        <w:rPr>
          <w:rFonts w:eastAsia="仿宋_GB2312"/>
          <w:color w:val="auto"/>
          <w:sz w:val="32"/>
          <w:szCs w:val="32"/>
        </w:rPr>
        <w:t>（项）:支出决算为</w:t>
      </w:r>
      <w:r>
        <w:rPr>
          <w:rFonts w:hint="eastAsia" w:eastAsia="仿宋_GB2312"/>
          <w:color w:val="auto"/>
          <w:sz w:val="32"/>
          <w:szCs w:val="32"/>
        </w:rPr>
        <w:t>277.36</w:t>
      </w:r>
      <w:r>
        <w:rPr>
          <w:rFonts w:eastAsia="仿宋_GB2312"/>
          <w:color w:val="auto"/>
          <w:sz w:val="32"/>
          <w:szCs w:val="32"/>
        </w:rPr>
        <w:t>万元，完成预算</w:t>
      </w:r>
      <w:r>
        <w:rPr>
          <w:rFonts w:hint="eastAsia" w:eastAsia="仿宋_GB2312"/>
          <w:color w:val="auto"/>
          <w:sz w:val="32"/>
          <w:szCs w:val="32"/>
        </w:rPr>
        <w:t>100</w:t>
      </w:r>
      <w:r>
        <w:rPr>
          <w:rFonts w:eastAsia="仿宋_GB2312"/>
          <w:color w:val="auto"/>
          <w:sz w:val="32"/>
          <w:szCs w:val="32"/>
        </w:rPr>
        <w:t>%。</w:t>
      </w:r>
    </w:p>
    <w:p>
      <w:pPr>
        <w:spacing w:line="570" w:lineRule="exact"/>
        <w:ind w:firstLine="640" w:firstLineChars="200"/>
        <w:rPr>
          <w:rFonts w:eastAsia="仿宋_GB2312"/>
          <w:color w:val="auto"/>
          <w:sz w:val="32"/>
          <w:szCs w:val="32"/>
        </w:rPr>
      </w:pPr>
      <w:r>
        <w:rPr>
          <w:rFonts w:hint="eastAsia" w:eastAsia="仿宋_GB2312"/>
          <w:color w:val="auto"/>
          <w:sz w:val="32"/>
          <w:szCs w:val="32"/>
        </w:rPr>
        <w:t>5</w:t>
      </w:r>
      <w:r>
        <w:rPr>
          <w:rFonts w:eastAsia="仿宋_GB2312"/>
          <w:color w:val="auto"/>
          <w:sz w:val="32"/>
          <w:szCs w:val="32"/>
        </w:rPr>
        <w:t>.住房保障（类）住房改革（款）住房公积金（项）:支出决算为</w:t>
      </w:r>
      <w:r>
        <w:rPr>
          <w:rFonts w:hint="eastAsia" w:eastAsia="仿宋_GB2312"/>
          <w:color w:val="auto"/>
          <w:sz w:val="32"/>
          <w:szCs w:val="32"/>
        </w:rPr>
        <w:t>13.91</w:t>
      </w:r>
      <w:r>
        <w:rPr>
          <w:rFonts w:eastAsia="仿宋_GB2312"/>
          <w:color w:val="auto"/>
          <w:sz w:val="32"/>
          <w:szCs w:val="32"/>
        </w:rPr>
        <w:t>万元，完成预算100%。</w:t>
      </w:r>
    </w:p>
    <w:p>
      <w:pPr>
        <w:spacing w:line="570" w:lineRule="exact"/>
        <w:ind w:firstLine="640" w:firstLineChars="200"/>
        <w:rPr>
          <w:rFonts w:eastAsia="仿宋_GB2312"/>
          <w:color w:val="auto"/>
          <w:sz w:val="32"/>
          <w:szCs w:val="32"/>
        </w:rPr>
      </w:pPr>
      <w:r>
        <w:rPr>
          <w:rFonts w:hint="eastAsia" w:eastAsia="仿宋_GB2312"/>
          <w:color w:val="auto"/>
          <w:sz w:val="32"/>
          <w:szCs w:val="32"/>
        </w:rPr>
        <w:t>6</w:t>
      </w:r>
      <w:r>
        <w:rPr>
          <w:rFonts w:eastAsia="仿宋_GB2312"/>
          <w:color w:val="auto"/>
          <w:sz w:val="32"/>
          <w:szCs w:val="32"/>
        </w:rPr>
        <w:t>.住房保障（类）住房改革（款）购房补贴（项）:支出决算为</w:t>
      </w:r>
      <w:r>
        <w:rPr>
          <w:rFonts w:hint="eastAsia" w:eastAsia="仿宋_GB2312"/>
          <w:color w:val="auto"/>
          <w:sz w:val="32"/>
          <w:szCs w:val="32"/>
        </w:rPr>
        <w:t>8.91</w:t>
      </w:r>
      <w:r>
        <w:rPr>
          <w:rFonts w:eastAsia="仿宋_GB2312"/>
          <w:color w:val="auto"/>
          <w:sz w:val="32"/>
          <w:szCs w:val="32"/>
        </w:rPr>
        <w:t>万元，完成预算</w:t>
      </w:r>
      <w:r>
        <w:rPr>
          <w:rFonts w:hint="eastAsia" w:eastAsia="仿宋_GB2312"/>
          <w:color w:val="auto"/>
          <w:sz w:val="32"/>
          <w:szCs w:val="32"/>
        </w:rPr>
        <w:t>100</w:t>
      </w:r>
      <w:r>
        <w:rPr>
          <w:rFonts w:eastAsia="仿宋_GB2312"/>
          <w:color w:val="auto"/>
          <w:sz w:val="32"/>
          <w:szCs w:val="32"/>
        </w:rPr>
        <w:t>%。</w:t>
      </w:r>
    </w:p>
    <w:p>
      <w:pPr>
        <w:tabs>
          <w:tab w:val="right" w:pos="8306"/>
        </w:tabs>
        <w:spacing w:line="570" w:lineRule="exact"/>
        <w:ind w:firstLine="640"/>
        <w:outlineLvl w:val="1"/>
        <w:rPr>
          <w:rStyle w:val="28"/>
          <w:rFonts w:ascii="Times New Roman" w:hAnsi="Times New Roman" w:cs="Times New Roman"/>
          <w:color w:val="auto"/>
        </w:rPr>
      </w:pPr>
      <w:bookmarkStart w:id="36" w:name="_Toc15396608"/>
      <w:bookmarkStart w:id="37" w:name="_Toc15377214"/>
      <w:r>
        <w:rPr>
          <w:rFonts w:eastAsia="黑体"/>
          <w:color w:val="auto"/>
          <w:sz w:val="32"/>
          <w:szCs w:val="32"/>
        </w:rPr>
        <w:t>六</w:t>
      </w:r>
      <w:r>
        <w:rPr>
          <w:rFonts w:eastAsia="黑体"/>
          <w:b/>
          <w:color w:val="auto"/>
          <w:sz w:val="32"/>
          <w:szCs w:val="32"/>
        </w:rPr>
        <w:t>、一</w:t>
      </w:r>
      <w:r>
        <w:rPr>
          <w:rStyle w:val="28"/>
          <w:rFonts w:ascii="Times New Roman" w:hAnsi="Times New Roman" w:eastAsia="黑体" w:cs="Times New Roman"/>
          <w:b w:val="0"/>
          <w:color w:val="auto"/>
        </w:rPr>
        <w:t>般公共预算财政拨款基本支出决算情况说明</w:t>
      </w:r>
      <w:bookmarkEnd w:id="36"/>
      <w:bookmarkEnd w:id="37"/>
      <w:r>
        <w:rPr>
          <w:rStyle w:val="28"/>
          <w:rFonts w:ascii="Times New Roman" w:hAnsi="Times New Roman" w:eastAsia="黑体" w:cs="Times New Roman"/>
          <w:b w:val="0"/>
          <w:color w:val="auto"/>
        </w:rPr>
        <w:tab/>
      </w:r>
    </w:p>
    <w:p>
      <w:pPr>
        <w:spacing w:line="57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年一般公共预算财政拨款基本支出</w:t>
      </w:r>
      <w:r>
        <w:rPr>
          <w:rFonts w:hint="eastAsia" w:eastAsia="仿宋_GB2312"/>
          <w:color w:val="auto"/>
          <w:sz w:val="32"/>
          <w:szCs w:val="32"/>
        </w:rPr>
        <w:t>209.75</w:t>
      </w:r>
      <w:r>
        <w:rPr>
          <w:rFonts w:eastAsia="仿宋_GB2312"/>
          <w:color w:val="auto"/>
          <w:sz w:val="32"/>
          <w:szCs w:val="32"/>
        </w:rPr>
        <w:t>万元，其中：</w:t>
      </w:r>
    </w:p>
    <w:p>
      <w:pPr>
        <w:spacing w:line="570" w:lineRule="exact"/>
        <w:ind w:firstLine="640" w:firstLineChars="200"/>
        <w:rPr>
          <w:rFonts w:eastAsia="仿宋_GB2312"/>
          <w:color w:val="auto"/>
          <w:sz w:val="32"/>
          <w:szCs w:val="32"/>
        </w:rPr>
      </w:pPr>
      <w:r>
        <w:rPr>
          <w:rFonts w:eastAsia="仿宋_GB2312"/>
          <w:color w:val="auto"/>
          <w:sz w:val="32"/>
          <w:szCs w:val="32"/>
        </w:rPr>
        <w:t>人员经费</w:t>
      </w:r>
      <w:r>
        <w:rPr>
          <w:rFonts w:hint="eastAsia" w:eastAsia="仿宋_GB2312"/>
          <w:color w:val="auto"/>
          <w:sz w:val="32"/>
          <w:szCs w:val="32"/>
        </w:rPr>
        <w:t>179.32</w:t>
      </w:r>
      <w:r>
        <w:rPr>
          <w:rFonts w:eastAsia="仿宋_GB2312"/>
          <w:color w:val="auto"/>
          <w:sz w:val="32"/>
          <w:szCs w:val="32"/>
        </w:rPr>
        <w:t>万元，主要包括：基本工资、津贴补贴、绩效工资、机关事业单位基本养老保险缴费、职工基本医疗保险缴费、其他社会保障缴费、其他工资福利支出、奖金、住房公积金、对个人和家庭的补助支出等。</w:t>
      </w:r>
    </w:p>
    <w:p>
      <w:pPr>
        <w:spacing w:line="570" w:lineRule="exact"/>
        <w:ind w:firstLine="640" w:firstLineChars="200"/>
        <w:rPr>
          <w:rFonts w:eastAsia="仿宋_GB2312"/>
          <w:color w:val="auto"/>
          <w:sz w:val="32"/>
          <w:szCs w:val="32"/>
        </w:rPr>
      </w:pPr>
      <w:r>
        <w:rPr>
          <w:rFonts w:eastAsia="仿宋_GB2312"/>
          <w:color w:val="auto"/>
          <w:sz w:val="32"/>
          <w:szCs w:val="32"/>
        </w:rPr>
        <w:t>日常公用经费</w:t>
      </w:r>
      <w:r>
        <w:rPr>
          <w:rFonts w:hint="eastAsia" w:eastAsia="仿宋_GB2312"/>
          <w:color w:val="auto"/>
          <w:sz w:val="32"/>
          <w:szCs w:val="32"/>
        </w:rPr>
        <w:t>30.43</w:t>
      </w:r>
      <w:r>
        <w:rPr>
          <w:rFonts w:eastAsia="仿宋_GB2312"/>
          <w:color w:val="auto"/>
          <w:sz w:val="32"/>
          <w:szCs w:val="32"/>
        </w:rPr>
        <w:t>万元，主要包括：办公费、印刷费</w:t>
      </w:r>
      <w:r>
        <w:rPr>
          <w:rFonts w:hint="eastAsia" w:eastAsia="仿宋_GB2312"/>
          <w:color w:val="auto"/>
          <w:sz w:val="32"/>
          <w:szCs w:val="32"/>
        </w:rPr>
        <w:t>、</w:t>
      </w:r>
      <w:r>
        <w:rPr>
          <w:rFonts w:eastAsia="仿宋_GB2312"/>
          <w:color w:val="auto"/>
          <w:sz w:val="32"/>
          <w:szCs w:val="32"/>
        </w:rPr>
        <w:t>邮电费、差旅费、劳务费、工会经费、福利费、公务用车运行维护费、其他交通费、其他商品和服务支出等。</w:t>
      </w:r>
    </w:p>
    <w:p>
      <w:pPr>
        <w:spacing w:line="570" w:lineRule="exact"/>
        <w:ind w:firstLine="640"/>
        <w:outlineLvl w:val="1"/>
        <w:rPr>
          <w:rStyle w:val="28"/>
          <w:rFonts w:ascii="Times New Roman" w:hAnsi="Times New Roman" w:eastAsia="黑体" w:cs="Times New Roman"/>
          <w:b w:val="0"/>
          <w:color w:val="auto"/>
        </w:rPr>
      </w:pPr>
      <w:bookmarkStart w:id="38" w:name="_Toc15396609"/>
      <w:bookmarkStart w:id="39" w:name="_Toc15377215"/>
      <w:r>
        <w:rPr>
          <w:rFonts w:eastAsia="黑体"/>
          <w:color w:val="auto"/>
          <w:sz w:val="32"/>
          <w:szCs w:val="32"/>
        </w:rPr>
        <w:t>七、</w:t>
      </w:r>
      <w:r>
        <w:rPr>
          <w:rStyle w:val="28"/>
          <w:rFonts w:ascii="Times New Roman" w:hAnsi="Times New Roman" w:eastAsia="黑体" w:cs="Times New Roman"/>
          <w:color w:val="auto"/>
        </w:rPr>
        <w:t>“</w:t>
      </w:r>
      <w:r>
        <w:rPr>
          <w:rStyle w:val="28"/>
          <w:rFonts w:ascii="Times New Roman" w:hAnsi="Times New Roman" w:eastAsia="黑体" w:cs="Times New Roman"/>
          <w:b w:val="0"/>
          <w:color w:val="auto"/>
        </w:rPr>
        <w:t>三公”经费财政拨款支出决算情况说明</w:t>
      </w:r>
      <w:bookmarkEnd w:id="38"/>
      <w:bookmarkEnd w:id="39"/>
    </w:p>
    <w:p>
      <w:pPr>
        <w:spacing w:line="570" w:lineRule="exact"/>
        <w:ind w:firstLine="643" w:firstLineChars="200"/>
        <w:outlineLvl w:val="2"/>
        <w:rPr>
          <w:rFonts w:eastAsia="楷体_GB2312"/>
          <w:b/>
          <w:color w:val="auto"/>
          <w:sz w:val="32"/>
          <w:szCs w:val="32"/>
        </w:rPr>
      </w:pPr>
      <w:bookmarkStart w:id="40" w:name="_Toc15377216"/>
      <w:r>
        <w:rPr>
          <w:rFonts w:eastAsia="楷体_GB2312"/>
          <w:b/>
          <w:color w:val="auto"/>
          <w:sz w:val="32"/>
          <w:szCs w:val="32"/>
        </w:rPr>
        <w:t>（一）“三公”经费财政拨款支出决算总体情况说明</w:t>
      </w:r>
      <w:bookmarkEnd w:id="40"/>
    </w:p>
    <w:p>
      <w:pPr>
        <w:spacing w:line="570" w:lineRule="exact"/>
        <w:ind w:firstLine="640" w:firstLineChars="200"/>
        <w:rPr>
          <w:rFonts w:eastAsia="仿宋_GB2312"/>
          <w:color w:val="auto"/>
          <w:spacing w:val="-11"/>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年“三公”经费财政拨款支出决算为</w:t>
      </w:r>
      <w:r>
        <w:rPr>
          <w:rFonts w:hint="eastAsia" w:eastAsia="仿宋_GB2312"/>
          <w:color w:val="auto"/>
          <w:sz w:val="32"/>
          <w:szCs w:val="32"/>
        </w:rPr>
        <w:t>4</w:t>
      </w:r>
      <w:r>
        <w:rPr>
          <w:rFonts w:eastAsia="仿宋_GB2312"/>
          <w:color w:val="auto"/>
          <w:sz w:val="32"/>
          <w:szCs w:val="32"/>
        </w:rPr>
        <w:t>万元，完成预算</w:t>
      </w:r>
      <w:r>
        <w:rPr>
          <w:rFonts w:hint="eastAsia" w:eastAsia="仿宋_GB2312"/>
          <w:color w:val="auto"/>
          <w:sz w:val="32"/>
          <w:szCs w:val="32"/>
        </w:rPr>
        <w:t>100</w:t>
      </w:r>
      <w:r>
        <w:rPr>
          <w:rFonts w:eastAsia="仿宋_GB2312"/>
          <w:color w:val="auto"/>
          <w:sz w:val="32"/>
          <w:szCs w:val="32"/>
        </w:rPr>
        <w:t>%</w:t>
      </w:r>
      <w:r>
        <w:rPr>
          <w:rFonts w:eastAsia="仿宋_GB2312"/>
          <w:color w:val="auto"/>
          <w:spacing w:val="-11"/>
          <w:sz w:val="32"/>
          <w:szCs w:val="32"/>
        </w:rPr>
        <w:t>。</w:t>
      </w:r>
    </w:p>
    <w:p>
      <w:pPr>
        <w:spacing w:line="570" w:lineRule="exact"/>
        <w:ind w:firstLine="643" w:firstLineChars="200"/>
        <w:outlineLvl w:val="2"/>
        <w:rPr>
          <w:rFonts w:eastAsia="楷体_GB2312"/>
          <w:b/>
          <w:color w:val="auto"/>
          <w:sz w:val="32"/>
          <w:szCs w:val="32"/>
        </w:rPr>
      </w:pPr>
      <w:bookmarkStart w:id="41" w:name="_Toc15377217"/>
      <w:r>
        <w:rPr>
          <w:rFonts w:eastAsia="楷体_GB2312"/>
          <w:b/>
          <w:color w:val="auto"/>
          <w:sz w:val="32"/>
          <w:szCs w:val="32"/>
        </w:rPr>
        <w:t>（二）“三公”经费财政拨款支出决算具体情况说明</w:t>
      </w:r>
      <w:bookmarkEnd w:id="41"/>
    </w:p>
    <w:p>
      <w:pPr>
        <w:spacing w:line="57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年“三公”经费财政拨款支出决算中，因公出国（境）费支出决算</w:t>
      </w:r>
      <w:r>
        <w:rPr>
          <w:rFonts w:hint="eastAsia" w:eastAsia="仿宋_GB2312"/>
          <w:color w:val="auto"/>
          <w:sz w:val="32"/>
          <w:szCs w:val="32"/>
        </w:rPr>
        <w:t>0</w:t>
      </w:r>
      <w:r>
        <w:rPr>
          <w:rFonts w:eastAsia="仿宋_GB2312"/>
          <w:color w:val="auto"/>
          <w:sz w:val="32"/>
          <w:szCs w:val="32"/>
        </w:rPr>
        <w:t>万元，占</w:t>
      </w:r>
      <w:r>
        <w:rPr>
          <w:rFonts w:hint="eastAsia" w:eastAsia="仿宋_GB2312"/>
          <w:color w:val="auto"/>
          <w:sz w:val="32"/>
          <w:szCs w:val="32"/>
        </w:rPr>
        <w:t>0</w:t>
      </w:r>
      <w:r>
        <w:rPr>
          <w:rFonts w:eastAsia="仿宋_GB2312"/>
          <w:color w:val="auto"/>
          <w:sz w:val="32"/>
          <w:szCs w:val="32"/>
        </w:rPr>
        <w:t>%；公务用车购置及运行维护费支出决算</w:t>
      </w:r>
      <w:r>
        <w:rPr>
          <w:rFonts w:hint="eastAsia" w:eastAsia="仿宋_GB2312"/>
          <w:color w:val="auto"/>
          <w:sz w:val="32"/>
          <w:szCs w:val="32"/>
        </w:rPr>
        <w:t>4</w:t>
      </w:r>
      <w:r>
        <w:rPr>
          <w:rFonts w:eastAsia="仿宋_GB2312"/>
          <w:color w:val="auto"/>
          <w:sz w:val="32"/>
          <w:szCs w:val="32"/>
        </w:rPr>
        <w:t>万元，占</w:t>
      </w:r>
      <w:r>
        <w:rPr>
          <w:rFonts w:hint="eastAsia" w:eastAsia="仿宋_GB2312"/>
          <w:color w:val="auto"/>
          <w:sz w:val="32"/>
          <w:szCs w:val="32"/>
        </w:rPr>
        <w:t>100</w:t>
      </w:r>
      <w:r>
        <w:rPr>
          <w:rFonts w:eastAsia="仿宋_GB2312"/>
          <w:color w:val="auto"/>
          <w:sz w:val="32"/>
          <w:szCs w:val="32"/>
        </w:rPr>
        <w:t>%；公务接待费支出决算</w:t>
      </w:r>
      <w:r>
        <w:rPr>
          <w:rFonts w:hint="eastAsia" w:eastAsia="仿宋_GB2312"/>
          <w:color w:val="auto"/>
          <w:sz w:val="32"/>
          <w:szCs w:val="32"/>
        </w:rPr>
        <w:t>0</w:t>
      </w:r>
      <w:r>
        <w:rPr>
          <w:rFonts w:eastAsia="仿宋_GB2312"/>
          <w:color w:val="auto"/>
          <w:sz w:val="32"/>
          <w:szCs w:val="32"/>
        </w:rPr>
        <w:t>万元，占</w:t>
      </w:r>
      <w:r>
        <w:rPr>
          <w:rFonts w:hint="eastAsia" w:eastAsia="仿宋_GB2312"/>
          <w:color w:val="auto"/>
          <w:sz w:val="32"/>
          <w:szCs w:val="32"/>
        </w:rPr>
        <w:t>0</w:t>
      </w:r>
      <w:r>
        <w:rPr>
          <w:rFonts w:eastAsia="仿宋_GB2312"/>
          <w:color w:val="auto"/>
          <w:sz w:val="32"/>
          <w:szCs w:val="32"/>
        </w:rPr>
        <w:t>%。具体情况如下：</w:t>
      </w:r>
    </w:p>
    <w:p>
      <w:pPr>
        <w:spacing w:line="600" w:lineRule="exact"/>
        <w:ind w:firstLine="640" w:firstLineChars="200"/>
        <w:rPr>
          <w:rFonts w:eastAsia="仿宋_GB2312"/>
          <w:color w:val="auto"/>
          <w:sz w:val="32"/>
          <w:szCs w:val="32"/>
        </w:rPr>
      </w:pPr>
      <w:r>
        <w:rPr>
          <w:rFonts w:eastAsia="仿宋_GB2312"/>
          <w:color w:val="auto"/>
          <w:sz w:val="32"/>
          <w:szCs w:val="32"/>
        </w:rPr>
        <w:drawing>
          <wp:anchor distT="0" distB="0" distL="114300" distR="114300" simplePos="0" relativeHeight="251665408" behindDoc="0" locked="0" layoutInCell="1" allowOverlap="1">
            <wp:simplePos x="0" y="0"/>
            <wp:positionH relativeFrom="column">
              <wp:posOffset>55245</wp:posOffset>
            </wp:positionH>
            <wp:positionV relativeFrom="paragraph">
              <wp:posOffset>243205</wp:posOffset>
            </wp:positionV>
            <wp:extent cx="5324475" cy="2348230"/>
            <wp:effectExtent l="0" t="0" r="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_GB2312"/>
          <w:color w:val="auto"/>
          <w:sz w:val="32"/>
          <w:szCs w:val="32"/>
        </w:rPr>
        <w:t>（图7：“三公”经费财政拨款支出结构）（饼状图）</w:t>
      </w:r>
    </w:p>
    <w:p>
      <w:pPr>
        <w:spacing w:line="550" w:lineRule="exact"/>
        <w:ind w:firstLine="640" w:firstLineChars="200"/>
        <w:rPr>
          <w:rFonts w:eastAsia="仿宋_GB2312"/>
          <w:color w:val="auto"/>
          <w:sz w:val="32"/>
          <w:szCs w:val="32"/>
        </w:rPr>
      </w:pPr>
      <w:r>
        <w:rPr>
          <w:rFonts w:eastAsia="仿宋_GB2312"/>
          <w:color w:val="auto"/>
          <w:sz w:val="32"/>
          <w:szCs w:val="32"/>
        </w:rPr>
        <w:t>1.因公出国（境）经费支出</w:t>
      </w:r>
      <w:r>
        <w:rPr>
          <w:rFonts w:hint="eastAsia" w:eastAsia="仿宋_GB2312"/>
          <w:color w:val="auto"/>
          <w:sz w:val="32"/>
          <w:szCs w:val="32"/>
        </w:rPr>
        <w:t>0</w:t>
      </w:r>
      <w:r>
        <w:rPr>
          <w:rFonts w:eastAsia="仿宋_GB2312"/>
          <w:color w:val="auto"/>
          <w:sz w:val="32"/>
          <w:szCs w:val="32"/>
        </w:rPr>
        <w:t>万元。</w:t>
      </w:r>
    </w:p>
    <w:p>
      <w:pPr>
        <w:spacing w:line="550" w:lineRule="exact"/>
        <w:ind w:firstLine="640" w:firstLineChars="200"/>
        <w:rPr>
          <w:rFonts w:eastAsia="仿宋_GB2312"/>
          <w:color w:val="auto"/>
          <w:sz w:val="32"/>
          <w:szCs w:val="32"/>
        </w:rPr>
      </w:pPr>
      <w:r>
        <w:rPr>
          <w:rFonts w:eastAsia="仿宋_GB2312"/>
          <w:color w:val="auto"/>
          <w:sz w:val="32"/>
          <w:szCs w:val="32"/>
        </w:rPr>
        <w:t>2.公务用车购置及运行维护费支出</w:t>
      </w:r>
      <w:r>
        <w:rPr>
          <w:rFonts w:hint="eastAsia" w:eastAsia="仿宋_GB2312"/>
          <w:color w:val="auto"/>
          <w:sz w:val="32"/>
          <w:szCs w:val="32"/>
        </w:rPr>
        <w:t>4</w:t>
      </w:r>
      <w:r>
        <w:rPr>
          <w:rFonts w:eastAsia="仿宋_GB2312"/>
          <w:color w:val="auto"/>
          <w:sz w:val="32"/>
          <w:szCs w:val="32"/>
        </w:rPr>
        <w:t>万元,完成预算</w:t>
      </w:r>
      <w:r>
        <w:rPr>
          <w:rFonts w:hint="eastAsia" w:eastAsia="仿宋_GB2312"/>
          <w:color w:val="auto"/>
          <w:sz w:val="32"/>
          <w:szCs w:val="32"/>
        </w:rPr>
        <w:t>100</w:t>
      </w:r>
      <w:r>
        <w:rPr>
          <w:rFonts w:eastAsia="仿宋_GB2312"/>
          <w:color w:val="auto"/>
          <w:sz w:val="32"/>
          <w:szCs w:val="32"/>
        </w:rPr>
        <w:t>%。公务用车购置及运行维护费支出决算</w:t>
      </w:r>
      <w:r>
        <w:rPr>
          <w:rFonts w:hint="eastAsia" w:eastAsia="仿宋_GB2312"/>
          <w:color w:val="auto"/>
          <w:sz w:val="32"/>
          <w:szCs w:val="32"/>
        </w:rPr>
        <w:t>较</w:t>
      </w:r>
      <w:r>
        <w:rPr>
          <w:rFonts w:eastAsia="仿宋_GB2312"/>
          <w:color w:val="auto"/>
          <w:sz w:val="32"/>
          <w:szCs w:val="32"/>
        </w:rPr>
        <w:t>201</w:t>
      </w:r>
      <w:r>
        <w:rPr>
          <w:rFonts w:hint="eastAsia" w:eastAsia="仿宋_GB2312"/>
          <w:color w:val="auto"/>
          <w:sz w:val="32"/>
          <w:szCs w:val="32"/>
        </w:rPr>
        <w:t>9</w:t>
      </w:r>
      <w:r>
        <w:rPr>
          <w:rFonts w:eastAsia="仿宋_GB2312"/>
          <w:color w:val="auto"/>
          <w:sz w:val="32"/>
          <w:szCs w:val="32"/>
        </w:rPr>
        <w:t>年</w:t>
      </w:r>
      <w:r>
        <w:rPr>
          <w:rFonts w:hint="eastAsia" w:eastAsia="仿宋_GB2312"/>
          <w:color w:val="auto"/>
          <w:sz w:val="32"/>
          <w:szCs w:val="32"/>
        </w:rPr>
        <w:t>持平</w:t>
      </w:r>
      <w:r>
        <w:rPr>
          <w:rFonts w:eastAsia="仿宋_GB2312"/>
          <w:color w:val="auto"/>
          <w:sz w:val="32"/>
          <w:szCs w:val="32"/>
        </w:rPr>
        <w:t>。</w:t>
      </w:r>
    </w:p>
    <w:p>
      <w:pPr>
        <w:spacing w:line="550" w:lineRule="exact"/>
        <w:ind w:firstLine="640" w:firstLineChars="200"/>
        <w:rPr>
          <w:rFonts w:eastAsia="仿宋_GB2312"/>
          <w:color w:val="auto"/>
          <w:sz w:val="32"/>
          <w:szCs w:val="32"/>
        </w:rPr>
      </w:pPr>
      <w:r>
        <w:rPr>
          <w:rFonts w:eastAsia="仿宋_GB2312"/>
          <w:color w:val="auto"/>
          <w:sz w:val="32"/>
          <w:szCs w:val="32"/>
        </w:rPr>
        <w:t>其中：公务用车购置支出0万元。全年按规定更新购置公务用车0辆，金额0元。截至20</w:t>
      </w:r>
      <w:r>
        <w:rPr>
          <w:rFonts w:hint="eastAsia" w:eastAsia="仿宋_GB2312"/>
          <w:color w:val="auto"/>
          <w:sz w:val="32"/>
          <w:szCs w:val="32"/>
        </w:rPr>
        <w:t>20</w:t>
      </w:r>
      <w:r>
        <w:rPr>
          <w:rFonts w:eastAsia="仿宋_GB2312"/>
          <w:color w:val="auto"/>
          <w:sz w:val="32"/>
          <w:szCs w:val="32"/>
        </w:rPr>
        <w:t>年12月底，单位共有公务用车</w:t>
      </w:r>
      <w:r>
        <w:rPr>
          <w:rFonts w:hint="eastAsia" w:eastAsia="仿宋_GB2312"/>
          <w:color w:val="auto"/>
          <w:sz w:val="32"/>
          <w:szCs w:val="32"/>
        </w:rPr>
        <w:t>1</w:t>
      </w:r>
      <w:r>
        <w:rPr>
          <w:rFonts w:eastAsia="仿宋_GB2312"/>
          <w:color w:val="auto"/>
          <w:sz w:val="32"/>
          <w:szCs w:val="32"/>
        </w:rPr>
        <w:t>辆，其中：其他用车</w:t>
      </w:r>
      <w:r>
        <w:rPr>
          <w:rFonts w:hint="eastAsia" w:eastAsia="仿宋_GB2312"/>
          <w:color w:val="auto"/>
          <w:sz w:val="32"/>
          <w:szCs w:val="32"/>
        </w:rPr>
        <w:t>1</w:t>
      </w:r>
      <w:r>
        <w:rPr>
          <w:rFonts w:eastAsia="仿宋_GB2312"/>
          <w:color w:val="auto"/>
          <w:sz w:val="32"/>
          <w:szCs w:val="32"/>
        </w:rPr>
        <w:t>辆。</w:t>
      </w:r>
    </w:p>
    <w:p>
      <w:pPr>
        <w:spacing w:line="550" w:lineRule="exact"/>
        <w:ind w:firstLine="640" w:firstLineChars="200"/>
        <w:rPr>
          <w:rFonts w:eastAsia="仿宋_GB2312"/>
          <w:color w:val="auto"/>
          <w:sz w:val="32"/>
          <w:szCs w:val="32"/>
        </w:rPr>
      </w:pPr>
      <w:r>
        <w:rPr>
          <w:rFonts w:eastAsia="仿宋_GB2312"/>
          <w:color w:val="auto"/>
          <w:sz w:val="32"/>
          <w:szCs w:val="32"/>
        </w:rPr>
        <w:t>公务用车运行维护费支出</w:t>
      </w:r>
      <w:r>
        <w:rPr>
          <w:rFonts w:hint="eastAsia" w:eastAsia="仿宋_GB2312"/>
          <w:color w:val="auto"/>
          <w:sz w:val="32"/>
          <w:szCs w:val="32"/>
        </w:rPr>
        <w:t>4</w:t>
      </w:r>
      <w:r>
        <w:rPr>
          <w:rFonts w:eastAsia="仿宋_GB2312"/>
          <w:color w:val="auto"/>
          <w:sz w:val="32"/>
          <w:szCs w:val="32"/>
        </w:rPr>
        <w:t>万元。主要用于保障单位公文交换、</w:t>
      </w:r>
      <w:r>
        <w:rPr>
          <w:rFonts w:hint="eastAsia" w:eastAsia="仿宋_GB2312"/>
          <w:color w:val="auto"/>
          <w:sz w:val="32"/>
          <w:szCs w:val="32"/>
        </w:rPr>
        <w:t>机关</w:t>
      </w:r>
      <w:r>
        <w:rPr>
          <w:rFonts w:eastAsia="仿宋_GB2312"/>
          <w:color w:val="auto"/>
          <w:sz w:val="32"/>
          <w:szCs w:val="32"/>
        </w:rPr>
        <w:t>服务保障工作等所需的公务用车燃料费、维修费、过路过桥费、保险费等支出。</w:t>
      </w:r>
    </w:p>
    <w:p>
      <w:pPr>
        <w:spacing w:line="550" w:lineRule="exact"/>
        <w:ind w:firstLine="640" w:firstLineChars="200"/>
        <w:rPr>
          <w:rFonts w:eastAsia="仿宋_GB2312"/>
          <w:color w:val="auto"/>
          <w:sz w:val="32"/>
          <w:szCs w:val="32"/>
        </w:rPr>
      </w:pPr>
      <w:r>
        <w:rPr>
          <w:rFonts w:eastAsia="仿宋_GB2312"/>
          <w:color w:val="auto"/>
          <w:sz w:val="32"/>
          <w:szCs w:val="32"/>
        </w:rPr>
        <w:t>3.公务接待费支出</w:t>
      </w:r>
      <w:r>
        <w:rPr>
          <w:rFonts w:hint="eastAsia" w:eastAsia="仿宋_GB2312"/>
          <w:color w:val="auto"/>
          <w:sz w:val="32"/>
          <w:szCs w:val="32"/>
        </w:rPr>
        <w:t>0</w:t>
      </w:r>
      <w:r>
        <w:rPr>
          <w:rFonts w:eastAsia="仿宋_GB2312"/>
          <w:color w:val="auto"/>
          <w:sz w:val="32"/>
          <w:szCs w:val="32"/>
        </w:rPr>
        <w:t>万元</w:t>
      </w:r>
      <w:r>
        <w:rPr>
          <w:rFonts w:hint="eastAsia" w:eastAsia="仿宋_GB2312"/>
          <w:color w:val="auto"/>
          <w:sz w:val="32"/>
          <w:szCs w:val="32"/>
        </w:rPr>
        <w:t>。</w:t>
      </w:r>
    </w:p>
    <w:p>
      <w:pPr>
        <w:spacing w:line="550" w:lineRule="exact"/>
        <w:ind w:firstLine="640" w:firstLineChars="200"/>
        <w:rPr>
          <w:rFonts w:eastAsia="仿宋_GB2312"/>
          <w:color w:val="auto"/>
          <w:sz w:val="32"/>
          <w:szCs w:val="32"/>
        </w:rPr>
      </w:pPr>
      <w:r>
        <w:rPr>
          <w:rFonts w:eastAsia="仿宋_GB2312"/>
          <w:color w:val="auto"/>
          <w:sz w:val="32"/>
          <w:szCs w:val="32"/>
        </w:rPr>
        <w:t>外事接待支出0万元，外事接待0批次，0人，共计支出0万元。</w:t>
      </w:r>
    </w:p>
    <w:p>
      <w:pPr>
        <w:spacing w:line="550" w:lineRule="exact"/>
        <w:ind w:firstLine="640"/>
        <w:outlineLvl w:val="1"/>
        <w:rPr>
          <w:rStyle w:val="28"/>
          <w:rFonts w:ascii="Times New Roman" w:hAnsi="Times New Roman" w:eastAsia="黑体" w:cs="Times New Roman"/>
          <w:color w:val="auto"/>
        </w:rPr>
      </w:pPr>
      <w:bookmarkStart w:id="42" w:name="_Toc15396610"/>
      <w:bookmarkStart w:id="43" w:name="_Toc15377218"/>
      <w:r>
        <w:rPr>
          <w:rFonts w:eastAsia="黑体"/>
          <w:color w:val="auto"/>
          <w:sz w:val="32"/>
          <w:szCs w:val="32"/>
        </w:rPr>
        <w:t>八、</w:t>
      </w:r>
      <w:r>
        <w:rPr>
          <w:rStyle w:val="28"/>
          <w:rFonts w:ascii="Times New Roman" w:hAnsi="Times New Roman" w:eastAsia="黑体" w:cs="Times New Roman"/>
          <w:b w:val="0"/>
          <w:color w:val="auto"/>
        </w:rPr>
        <w:t>政府性基金预算支出决算情况说明</w:t>
      </w:r>
      <w:bookmarkEnd w:id="42"/>
      <w:bookmarkEnd w:id="43"/>
    </w:p>
    <w:p>
      <w:pPr>
        <w:spacing w:line="55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年政府性基金预算拨款支出0万元。</w:t>
      </w:r>
    </w:p>
    <w:p>
      <w:pPr>
        <w:numPr>
          <w:ilvl w:val="0"/>
          <w:numId w:val="1"/>
        </w:numPr>
        <w:spacing w:line="550" w:lineRule="exact"/>
        <w:ind w:firstLine="640"/>
        <w:outlineLvl w:val="1"/>
        <w:rPr>
          <w:rStyle w:val="28"/>
          <w:rFonts w:ascii="Times New Roman" w:hAnsi="Times New Roman" w:eastAsia="黑体" w:cs="Times New Roman"/>
          <w:b w:val="0"/>
          <w:color w:val="auto"/>
        </w:rPr>
      </w:pPr>
      <w:bookmarkStart w:id="44" w:name="_Toc15377219"/>
      <w:bookmarkStart w:id="45" w:name="_Toc15396611"/>
      <w:r>
        <w:rPr>
          <w:rStyle w:val="28"/>
          <w:rFonts w:ascii="Times New Roman" w:hAnsi="Times New Roman" w:eastAsia="黑体" w:cs="Times New Roman"/>
          <w:b w:val="0"/>
          <w:color w:val="auto"/>
        </w:rPr>
        <w:t>国有资本经营预算支出决算情况说明</w:t>
      </w:r>
      <w:bookmarkEnd w:id="44"/>
      <w:bookmarkEnd w:id="45"/>
    </w:p>
    <w:p>
      <w:pPr>
        <w:spacing w:line="55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年国有资本经营预算拨款支出0万元。</w:t>
      </w:r>
    </w:p>
    <w:p>
      <w:pPr>
        <w:spacing w:line="550" w:lineRule="exact"/>
        <w:ind w:firstLine="640" w:firstLineChars="200"/>
        <w:outlineLvl w:val="1"/>
        <w:rPr>
          <w:rStyle w:val="28"/>
          <w:rFonts w:ascii="Times New Roman" w:hAnsi="Times New Roman" w:eastAsia="黑体" w:cs="Times New Roman"/>
          <w:color w:val="auto"/>
        </w:rPr>
      </w:pPr>
      <w:bookmarkStart w:id="46" w:name="_Toc15396612"/>
      <w:bookmarkStart w:id="47" w:name="_Toc15377221"/>
      <w:r>
        <w:rPr>
          <w:rFonts w:eastAsia="黑体"/>
          <w:color w:val="auto"/>
          <w:sz w:val="32"/>
          <w:szCs w:val="32"/>
        </w:rPr>
        <w:t>十</w:t>
      </w:r>
      <w:r>
        <w:rPr>
          <w:rStyle w:val="28"/>
          <w:rFonts w:ascii="Times New Roman" w:hAnsi="Times New Roman" w:eastAsia="黑体" w:cs="Times New Roman"/>
          <w:color w:val="auto"/>
        </w:rPr>
        <w:t>、</w:t>
      </w:r>
      <w:r>
        <w:rPr>
          <w:rStyle w:val="28"/>
          <w:rFonts w:ascii="Times New Roman" w:hAnsi="Times New Roman" w:eastAsia="黑体" w:cs="Times New Roman"/>
          <w:b w:val="0"/>
          <w:color w:val="auto"/>
        </w:rPr>
        <w:t>其他重要事项的情况说明</w:t>
      </w:r>
      <w:bookmarkEnd w:id="46"/>
      <w:bookmarkEnd w:id="47"/>
    </w:p>
    <w:p>
      <w:pPr>
        <w:spacing w:line="550" w:lineRule="exact"/>
        <w:ind w:firstLine="643" w:firstLineChars="200"/>
        <w:outlineLvl w:val="2"/>
        <w:rPr>
          <w:rFonts w:eastAsia="楷体_GB2312"/>
          <w:b/>
          <w:color w:val="auto"/>
          <w:sz w:val="32"/>
          <w:szCs w:val="32"/>
        </w:rPr>
      </w:pPr>
      <w:bookmarkStart w:id="48" w:name="_Toc15377222"/>
      <w:r>
        <w:rPr>
          <w:rFonts w:eastAsia="楷体_GB2312"/>
          <w:b/>
          <w:color w:val="auto"/>
          <w:sz w:val="32"/>
          <w:szCs w:val="32"/>
        </w:rPr>
        <w:t>（一）机关运行经费支出情况</w:t>
      </w:r>
      <w:bookmarkEnd w:id="48"/>
    </w:p>
    <w:p>
      <w:pPr>
        <w:spacing w:line="55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年，省国资委机关</w:t>
      </w:r>
      <w:r>
        <w:rPr>
          <w:rFonts w:hint="eastAsia" w:eastAsia="仿宋_GB2312"/>
          <w:color w:val="auto"/>
          <w:sz w:val="32"/>
          <w:szCs w:val="32"/>
        </w:rPr>
        <w:t>服务</w:t>
      </w:r>
      <w:r>
        <w:rPr>
          <w:rFonts w:eastAsia="仿宋_GB2312"/>
          <w:color w:val="auto"/>
          <w:sz w:val="32"/>
          <w:szCs w:val="32"/>
        </w:rPr>
        <w:t>中心运行经费支出</w:t>
      </w:r>
      <w:r>
        <w:rPr>
          <w:rFonts w:hint="eastAsia" w:eastAsia="仿宋_GB2312"/>
          <w:color w:val="auto"/>
          <w:sz w:val="32"/>
          <w:szCs w:val="32"/>
        </w:rPr>
        <w:t>0</w:t>
      </w:r>
      <w:r>
        <w:rPr>
          <w:rFonts w:eastAsia="仿宋_GB2312"/>
          <w:color w:val="auto"/>
          <w:sz w:val="32"/>
          <w:szCs w:val="32"/>
        </w:rPr>
        <w:t>万元</w:t>
      </w:r>
      <w:r>
        <w:rPr>
          <w:rFonts w:hint="eastAsia" w:eastAsia="仿宋_GB2312"/>
          <w:color w:val="auto"/>
          <w:sz w:val="32"/>
          <w:szCs w:val="32"/>
        </w:rPr>
        <w:t>，同2019年持平。</w:t>
      </w:r>
    </w:p>
    <w:p>
      <w:pPr>
        <w:spacing w:line="550" w:lineRule="exact"/>
        <w:ind w:firstLine="643" w:firstLineChars="200"/>
        <w:outlineLvl w:val="2"/>
        <w:rPr>
          <w:rFonts w:eastAsia="楷体_GB2312"/>
          <w:b/>
          <w:color w:val="auto"/>
          <w:sz w:val="32"/>
          <w:szCs w:val="32"/>
        </w:rPr>
      </w:pPr>
      <w:bookmarkStart w:id="49" w:name="_Toc15377223"/>
      <w:r>
        <w:rPr>
          <w:rFonts w:eastAsia="楷体_GB2312"/>
          <w:b/>
          <w:color w:val="auto"/>
          <w:sz w:val="32"/>
          <w:szCs w:val="32"/>
        </w:rPr>
        <w:t>（二）政府采购支出情况</w:t>
      </w:r>
      <w:bookmarkEnd w:id="49"/>
    </w:p>
    <w:p>
      <w:pPr>
        <w:spacing w:line="550" w:lineRule="exact"/>
        <w:ind w:firstLine="640" w:firstLineChars="200"/>
        <w:rPr>
          <w:rFonts w:eastAsia="仿宋_GB2312"/>
          <w:color w:val="auto"/>
          <w:sz w:val="32"/>
          <w:szCs w:val="32"/>
        </w:rPr>
      </w:pPr>
      <w:r>
        <w:rPr>
          <w:rFonts w:eastAsia="仿宋_GB2312"/>
          <w:color w:val="auto"/>
          <w:sz w:val="32"/>
          <w:szCs w:val="32"/>
        </w:rPr>
        <w:t>20</w:t>
      </w:r>
      <w:r>
        <w:rPr>
          <w:rFonts w:hint="eastAsia" w:eastAsia="仿宋_GB2312"/>
          <w:color w:val="auto"/>
          <w:sz w:val="32"/>
          <w:szCs w:val="32"/>
        </w:rPr>
        <w:t>20</w:t>
      </w:r>
      <w:r>
        <w:rPr>
          <w:rFonts w:eastAsia="仿宋_GB2312"/>
          <w:color w:val="auto"/>
          <w:sz w:val="32"/>
          <w:szCs w:val="32"/>
        </w:rPr>
        <w:t>年，省国资委政府采购支出总额</w:t>
      </w:r>
      <w:r>
        <w:rPr>
          <w:rFonts w:hint="eastAsia" w:eastAsia="仿宋_GB2312"/>
          <w:color w:val="auto"/>
          <w:sz w:val="32"/>
          <w:szCs w:val="32"/>
        </w:rPr>
        <w:t>0</w:t>
      </w:r>
      <w:r>
        <w:rPr>
          <w:rFonts w:eastAsia="仿宋_GB2312"/>
          <w:color w:val="auto"/>
          <w:sz w:val="32"/>
          <w:szCs w:val="32"/>
        </w:rPr>
        <w:t>万元，其中：政府采购货物支出</w:t>
      </w:r>
      <w:r>
        <w:rPr>
          <w:rFonts w:hint="eastAsia" w:eastAsia="仿宋_GB2312"/>
          <w:color w:val="auto"/>
          <w:sz w:val="32"/>
          <w:szCs w:val="32"/>
        </w:rPr>
        <w:t>0</w:t>
      </w:r>
      <w:r>
        <w:rPr>
          <w:rFonts w:eastAsia="仿宋_GB2312"/>
          <w:color w:val="auto"/>
          <w:sz w:val="32"/>
          <w:szCs w:val="32"/>
        </w:rPr>
        <w:t>万元、政府采购工程支出0万元、政府采购服务支出</w:t>
      </w:r>
      <w:r>
        <w:rPr>
          <w:rFonts w:hint="eastAsia" w:eastAsia="仿宋_GB2312"/>
          <w:color w:val="auto"/>
          <w:sz w:val="32"/>
          <w:szCs w:val="32"/>
        </w:rPr>
        <w:t>0</w:t>
      </w:r>
      <w:r>
        <w:rPr>
          <w:rFonts w:eastAsia="仿宋_GB2312"/>
          <w:color w:val="auto"/>
          <w:sz w:val="32"/>
          <w:szCs w:val="32"/>
        </w:rPr>
        <w:t>万元。授予中小企业合同金额</w:t>
      </w:r>
      <w:r>
        <w:rPr>
          <w:rFonts w:hint="eastAsia" w:eastAsia="仿宋_GB2312"/>
          <w:color w:val="auto"/>
          <w:sz w:val="32"/>
          <w:szCs w:val="32"/>
        </w:rPr>
        <w:t>0</w:t>
      </w:r>
      <w:r>
        <w:rPr>
          <w:rFonts w:eastAsia="仿宋_GB2312"/>
          <w:color w:val="auto"/>
          <w:sz w:val="32"/>
          <w:szCs w:val="32"/>
        </w:rPr>
        <w:t>万元，其中：授予小微企业合同金额0万元。</w:t>
      </w:r>
    </w:p>
    <w:p>
      <w:pPr>
        <w:spacing w:line="550" w:lineRule="exact"/>
        <w:ind w:firstLine="643" w:firstLineChars="200"/>
        <w:outlineLvl w:val="2"/>
        <w:rPr>
          <w:rFonts w:eastAsia="楷体_GB2312"/>
          <w:b/>
          <w:color w:val="auto"/>
          <w:sz w:val="32"/>
          <w:szCs w:val="32"/>
        </w:rPr>
      </w:pPr>
      <w:bookmarkStart w:id="50" w:name="_Toc15377224"/>
      <w:r>
        <w:rPr>
          <w:rFonts w:eastAsia="楷体_GB2312"/>
          <w:b/>
          <w:color w:val="auto"/>
          <w:sz w:val="32"/>
          <w:szCs w:val="32"/>
        </w:rPr>
        <w:t>（三）国有资产占有使用情况</w:t>
      </w:r>
      <w:bookmarkEnd w:id="50"/>
    </w:p>
    <w:p>
      <w:pPr>
        <w:spacing w:line="550" w:lineRule="exact"/>
        <w:ind w:firstLine="640" w:firstLineChars="200"/>
        <w:rPr>
          <w:rFonts w:eastAsia="仿宋_GB2312"/>
          <w:color w:val="auto"/>
          <w:sz w:val="32"/>
          <w:szCs w:val="32"/>
        </w:rPr>
      </w:pPr>
      <w:r>
        <w:rPr>
          <w:rFonts w:eastAsia="仿宋_GB2312"/>
          <w:color w:val="auto"/>
          <w:sz w:val="32"/>
          <w:szCs w:val="32"/>
        </w:rPr>
        <w:t>截至20</w:t>
      </w:r>
      <w:r>
        <w:rPr>
          <w:rFonts w:hint="eastAsia" w:eastAsia="仿宋_GB2312"/>
          <w:color w:val="auto"/>
          <w:sz w:val="32"/>
          <w:szCs w:val="32"/>
        </w:rPr>
        <w:t>20</w:t>
      </w:r>
      <w:r>
        <w:rPr>
          <w:rFonts w:eastAsia="仿宋_GB2312"/>
          <w:color w:val="auto"/>
          <w:sz w:val="32"/>
          <w:szCs w:val="32"/>
        </w:rPr>
        <w:t>年12月31日，省国资委机关服务中心共有车辆</w:t>
      </w:r>
      <w:r>
        <w:rPr>
          <w:rFonts w:hint="eastAsia" w:eastAsia="仿宋_GB2312"/>
          <w:color w:val="auto"/>
          <w:sz w:val="32"/>
          <w:szCs w:val="32"/>
        </w:rPr>
        <w:t>1</w:t>
      </w:r>
      <w:r>
        <w:rPr>
          <w:rFonts w:eastAsia="仿宋_GB2312"/>
          <w:color w:val="auto"/>
          <w:sz w:val="32"/>
          <w:szCs w:val="32"/>
        </w:rPr>
        <w:t>辆，其中：其他用车</w:t>
      </w:r>
      <w:r>
        <w:rPr>
          <w:rFonts w:hint="eastAsia" w:eastAsia="仿宋_GB2312"/>
          <w:color w:val="auto"/>
          <w:sz w:val="32"/>
          <w:szCs w:val="32"/>
        </w:rPr>
        <w:t>1</w:t>
      </w:r>
      <w:r>
        <w:rPr>
          <w:rFonts w:eastAsia="仿宋_GB2312"/>
          <w:color w:val="auto"/>
          <w:sz w:val="32"/>
          <w:szCs w:val="32"/>
        </w:rPr>
        <w:t>辆，其他用车主要是用于保障单位公文交换、</w:t>
      </w:r>
      <w:r>
        <w:rPr>
          <w:rFonts w:hint="eastAsia" w:eastAsia="仿宋_GB2312"/>
          <w:color w:val="auto"/>
          <w:sz w:val="32"/>
          <w:szCs w:val="32"/>
        </w:rPr>
        <w:t>机关</w:t>
      </w:r>
      <w:r>
        <w:rPr>
          <w:rFonts w:eastAsia="仿宋_GB2312"/>
          <w:color w:val="auto"/>
          <w:sz w:val="32"/>
          <w:szCs w:val="32"/>
        </w:rPr>
        <w:t>服务保障等工作开展。单价50万元以上通用设备</w:t>
      </w:r>
      <w:r>
        <w:rPr>
          <w:rFonts w:hint="eastAsia" w:eastAsia="仿宋_GB2312"/>
          <w:color w:val="auto"/>
          <w:sz w:val="32"/>
          <w:szCs w:val="32"/>
        </w:rPr>
        <w:t>0</w:t>
      </w:r>
      <w:r>
        <w:rPr>
          <w:rFonts w:eastAsia="仿宋_GB2312"/>
          <w:color w:val="auto"/>
          <w:sz w:val="32"/>
          <w:szCs w:val="32"/>
        </w:rPr>
        <w:t>台（套），单价100万元以上专用设备0台（套）。</w:t>
      </w:r>
    </w:p>
    <w:p>
      <w:pPr>
        <w:spacing w:line="550" w:lineRule="exact"/>
        <w:ind w:firstLine="643" w:firstLineChars="200"/>
        <w:outlineLvl w:val="2"/>
        <w:rPr>
          <w:rFonts w:eastAsia="楷体_GB2312"/>
          <w:b/>
          <w:color w:val="auto"/>
          <w:sz w:val="32"/>
          <w:szCs w:val="32"/>
        </w:rPr>
      </w:pPr>
      <w:r>
        <w:rPr>
          <w:rFonts w:eastAsia="楷体_GB2312"/>
          <w:b/>
          <w:color w:val="auto"/>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w:t>
      </w:r>
      <w:r>
        <w:rPr>
          <w:rFonts w:hint="eastAsia" w:ascii="仿宋_GB2312" w:hAnsi="仿宋_GB2312" w:eastAsia="仿宋_GB2312" w:cs="仿宋_GB2312"/>
          <w:color w:val="auto"/>
          <w:sz w:val="32"/>
          <w:szCs w:val="32"/>
          <w:highlight w:val="none"/>
          <w:lang w:val="en-US" w:eastAsia="zh-CN"/>
        </w:rPr>
        <w:t>单位</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2020年度</w:t>
      </w:r>
      <w:r>
        <w:rPr>
          <w:rFonts w:hint="eastAsia" w:ascii="仿宋_GB2312" w:hAnsi="仿宋_GB2312" w:eastAsia="仿宋_GB2312" w:cs="仿宋_GB2312"/>
          <w:color w:val="auto"/>
          <w:sz w:val="32"/>
          <w:szCs w:val="32"/>
          <w:highlight w:val="none"/>
        </w:rPr>
        <w:t>预算编制阶段，</w:t>
      </w:r>
      <w:r>
        <w:rPr>
          <w:rFonts w:hint="eastAsia" w:ascii="仿宋_GB2312" w:hAnsi="仿宋_GB2312" w:eastAsia="仿宋_GB2312" w:cs="仿宋_GB2312"/>
          <w:color w:val="auto"/>
          <w:sz w:val="32"/>
          <w:szCs w:val="32"/>
          <w:highlight w:val="none"/>
          <w:lang w:val="en-US" w:eastAsia="zh-CN"/>
        </w:rPr>
        <w:t>未开展项目</w:t>
      </w:r>
      <w:r>
        <w:rPr>
          <w:rFonts w:hint="eastAsia" w:ascii="仿宋_GB2312" w:hAnsi="仿宋_GB2312" w:eastAsia="仿宋_GB2312" w:cs="仿宋_GB2312"/>
          <w:color w:val="auto"/>
          <w:sz w:val="32"/>
          <w:szCs w:val="32"/>
          <w:highlight w:val="none"/>
        </w:rPr>
        <w:t>预算事前绩效评估，对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个项目开展了绩效目标完成情况自评。</w:t>
      </w:r>
    </w:p>
    <w:p>
      <w:pPr>
        <w:spacing w:line="550" w:lineRule="exact"/>
        <w:ind w:firstLine="640" w:firstLineChars="200"/>
        <w:rPr>
          <w:rFonts w:eastAsia="仿宋_GB2312"/>
          <w:color w:val="auto"/>
          <w:sz w:val="32"/>
          <w:szCs w:val="32"/>
        </w:rPr>
      </w:pPr>
      <w:r>
        <w:rPr>
          <w:rFonts w:eastAsia="仿宋_GB2312"/>
          <w:color w:val="auto"/>
          <w:sz w:val="32"/>
          <w:szCs w:val="32"/>
        </w:rPr>
        <w:t>本</w:t>
      </w:r>
      <w:r>
        <w:rPr>
          <w:rFonts w:hint="eastAsia" w:eastAsia="仿宋_GB2312"/>
          <w:color w:val="auto"/>
          <w:sz w:val="32"/>
          <w:szCs w:val="32"/>
          <w:lang w:val="en-US" w:eastAsia="zh-CN"/>
        </w:rPr>
        <w:t>单位</w:t>
      </w:r>
      <w:r>
        <w:rPr>
          <w:rFonts w:eastAsia="仿宋_GB2312"/>
          <w:color w:val="auto"/>
          <w:sz w:val="32"/>
          <w:szCs w:val="32"/>
        </w:rPr>
        <w:t>按要求对20</w:t>
      </w:r>
      <w:r>
        <w:rPr>
          <w:rFonts w:hint="eastAsia" w:eastAsia="仿宋_GB2312"/>
          <w:color w:val="auto"/>
          <w:sz w:val="32"/>
          <w:szCs w:val="32"/>
        </w:rPr>
        <w:t>20</w:t>
      </w:r>
      <w:r>
        <w:rPr>
          <w:rFonts w:eastAsia="仿宋_GB2312"/>
          <w:color w:val="auto"/>
          <w:sz w:val="32"/>
          <w:szCs w:val="32"/>
        </w:rPr>
        <w:t>年</w:t>
      </w:r>
      <w:r>
        <w:rPr>
          <w:rFonts w:hint="eastAsia" w:eastAsia="仿宋_GB2312"/>
          <w:color w:val="auto"/>
          <w:sz w:val="32"/>
          <w:szCs w:val="32"/>
          <w:lang w:val="en-US" w:eastAsia="zh-CN"/>
        </w:rPr>
        <w:t>劳务费1个单位预算项目</w:t>
      </w:r>
      <w:r>
        <w:rPr>
          <w:rFonts w:eastAsia="仿宋_GB2312"/>
          <w:color w:val="auto"/>
          <w:sz w:val="32"/>
          <w:szCs w:val="32"/>
        </w:rPr>
        <w:t>开展绩效自评，从评价情况来看</w:t>
      </w:r>
      <w:r>
        <w:rPr>
          <w:rFonts w:hint="eastAsia" w:eastAsia="仿宋_GB2312"/>
          <w:color w:val="auto"/>
          <w:sz w:val="32"/>
          <w:szCs w:val="32"/>
          <w:lang w:eastAsia="zh-CN"/>
        </w:rPr>
        <w:t>单位</w:t>
      </w:r>
      <w:r>
        <w:rPr>
          <w:rFonts w:eastAsia="仿宋_GB2312"/>
          <w:color w:val="auto"/>
          <w:sz w:val="32"/>
          <w:szCs w:val="32"/>
        </w:rPr>
        <w:t>预算项目在完成指标、效益指标和满意度指标等方面完成了具体的指标内容和量化目标。</w:t>
      </w:r>
    </w:p>
    <w:p>
      <w:pPr>
        <w:numPr>
          <w:ilvl w:val="0"/>
          <w:numId w:val="2"/>
        </w:numPr>
        <w:spacing w:line="550" w:lineRule="exact"/>
        <w:ind w:left="638" w:leftChars="304"/>
        <w:rPr>
          <w:rFonts w:eastAsia="仿宋_GB2312"/>
          <w:color w:val="auto"/>
          <w:sz w:val="32"/>
          <w:szCs w:val="32"/>
        </w:rPr>
      </w:pPr>
      <w:r>
        <w:rPr>
          <w:rFonts w:eastAsia="仿宋_GB2312"/>
          <w:color w:val="auto"/>
          <w:sz w:val="32"/>
          <w:szCs w:val="32"/>
        </w:rPr>
        <w:t>项目绩效目标完成情况。</w:t>
      </w:r>
    </w:p>
    <w:p>
      <w:pPr>
        <w:spacing w:line="570" w:lineRule="exact"/>
        <w:ind w:firstLine="640" w:firstLineChars="200"/>
        <w:rPr>
          <w:rFonts w:hint="eastAsia" w:ascii="Times New Roman" w:hAnsi="Times New Roman" w:eastAsia="仿宋_GB2312" w:cs="Times New Roman"/>
          <w:color w:val="auto"/>
          <w:sz w:val="32"/>
          <w:szCs w:val="32"/>
          <w:lang w:val="en-US" w:eastAsia="zh-CN"/>
        </w:rPr>
      </w:pPr>
      <w:r>
        <w:rPr>
          <w:rFonts w:eastAsia="仿宋_GB2312"/>
          <w:color w:val="auto"/>
          <w:sz w:val="32"/>
          <w:szCs w:val="32"/>
        </w:rPr>
        <w:t>本</w:t>
      </w:r>
      <w:r>
        <w:rPr>
          <w:rFonts w:hint="eastAsia" w:eastAsia="仿宋_GB2312"/>
          <w:color w:val="auto"/>
          <w:sz w:val="32"/>
          <w:szCs w:val="32"/>
          <w:lang w:val="en-US" w:eastAsia="zh-CN"/>
        </w:rPr>
        <w:t>单位</w:t>
      </w:r>
      <w:r>
        <w:rPr>
          <w:rFonts w:eastAsia="仿宋_GB2312"/>
          <w:color w:val="auto"/>
          <w:sz w:val="32"/>
          <w:szCs w:val="32"/>
        </w:rPr>
        <w:t>在20</w:t>
      </w:r>
      <w:r>
        <w:rPr>
          <w:rFonts w:hint="eastAsia" w:eastAsia="仿宋_GB2312"/>
          <w:color w:val="auto"/>
          <w:sz w:val="32"/>
          <w:szCs w:val="32"/>
          <w:lang w:val="en-US" w:eastAsia="zh-CN"/>
        </w:rPr>
        <w:t>20</w:t>
      </w:r>
      <w:r>
        <w:rPr>
          <w:rFonts w:eastAsia="仿宋_GB2312"/>
          <w:color w:val="auto"/>
          <w:sz w:val="32"/>
          <w:szCs w:val="32"/>
        </w:rPr>
        <w:t>年度部门决算中反映“</w:t>
      </w:r>
      <w:r>
        <w:rPr>
          <w:rFonts w:hint="eastAsia" w:eastAsia="仿宋_GB2312"/>
          <w:color w:val="auto"/>
          <w:sz w:val="32"/>
          <w:szCs w:val="32"/>
          <w:lang w:val="en-US" w:eastAsia="zh-CN"/>
        </w:rPr>
        <w:t>劳务费</w:t>
      </w:r>
      <w:r>
        <w:rPr>
          <w:rFonts w:eastAsia="仿宋_GB2312"/>
          <w:color w:val="auto"/>
          <w:sz w:val="32"/>
          <w:szCs w:val="32"/>
        </w:rPr>
        <w:t>”</w:t>
      </w:r>
      <w:r>
        <w:rPr>
          <w:rFonts w:hint="eastAsia" w:eastAsia="仿宋_GB2312"/>
          <w:color w:val="auto"/>
          <w:sz w:val="32"/>
          <w:szCs w:val="32"/>
          <w:lang w:val="en-US" w:eastAsia="zh-CN"/>
        </w:rPr>
        <w:t>1</w:t>
      </w:r>
      <w:r>
        <w:rPr>
          <w:rFonts w:eastAsia="仿宋_GB2312"/>
          <w:color w:val="auto"/>
          <w:sz w:val="32"/>
          <w:szCs w:val="32"/>
        </w:rPr>
        <w:t>个项目绩效目标实际完成情况。</w:t>
      </w:r>
      <w:r>
        <w:rPr>
          <w:rFonts w:hint="eastAsia" w:ascii="Times New Roman" w:hAnsi="Times New Roman" w:eastAsia="仿宋_GB2312" w:cs="Times New Roman"/>
          <w:color w:val="auto"/>
          <w:sz w:val="32"/>
          <w:szCs w:val="32"/>
          <w:lang w:val="en-US" w:eastAsia="zh-CN"/>
        </w:rPr>
        <w:t>项目全年预算数125万元，执行数为125万元，完成预算100%。通过项目实施，根据机关工作需要面向社会聘用工作人员，按岗位条件满足机关办公需求，主要用于聘用人员工资福利等保障经费支出。</w:t>
      </w:r>
    </w:p>
    <w:p>
      <w:pPr>
        <w:spacing w:line="550" w:lineRule="exact"/>
        <w:ind w:firstLine="640" w:firstLineChars="200"/>
        <w:rPr>
          <w:rFonts w:eastAsia="仿宋_GB2312"/>
          <w:color w:val="auto"/>
          <w:sz w:val="32"/>
          <w:szCs w:val="32"/>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ascii="宋体" w:hAnsi="宋体" w:cs="宋体"/>
                <w:color w:val="auto"/>
                <w:sz w:val="36"/>
                <w:szCs w:val="36"/>
                <w:highlight w:val="none"/>
              </w:rPr>
            </w:pPr>
            <w:r>
              <w:rPr>
                <w:rFonts w:hint="eastAsia" w:ascii="宋体" w:hAnsi="宋体" w:cs="宋体"/>
                <w:b/>
                <w:bCs/>
                <w:color w:val="auto"/>
                <w:kern w:val="0"/>
                <w:sz w:val="36"/>
                <w:szCs w:val="36"/>
                <w:highlight w:val="none"/>
                <w:lang w:bidi="ar"/>
              </w:rPr>
              <w:t>项目绩效目标完成情况表</w:t>
            </w:r>
            <w:r>
              <w:rPr>
                <w:rFonts w:hint="eastAsia" w:ascii="宋体" w:hAnsi="宋体" w:cs="宋体"/>
                <w:b/>
                <w:bCs/>
                <w:color w:val="auto"/>
                <w:kern w:val="0"/>
                <w:sz w:val="36"/>
                <w:szCs w:val="36"/>
                <w:highlight w:val="none"/>
                <w:lang w:bidi="ar"/>
              </w:rPr>
              <w:br w:type="textWrapping"/>
            </w:r>
            <w:r>
              <w:rPr>
                <w:rFonts w:hint="eastAsia" w:ascii="宋体" w:hAnsi="宋体" w:cs="宋体"/>
                <w:color w:val="auto"/>
                <w:kern w:val="0"/>
                <w:sz w:val="36"/>
                <w:szCs w:val="36"/>
                <w:highlight w:val="none"/>
                <w:lang w:eastAsia="zh-CN" w:bidi="ar"/>
              </w:rPr>
              <w:t>（</w:t>
            </w:r>
            <w:r>
              <w:rPr>
                <w:rFonts w:hint="eastAsia" w:ascii="宋体" w:hAnsi="宋体" w:cs="宋体"/>
                <w:color w:val="auto"/>
                <w:kern w:val="0"/>
                <w:sz w:val="36"/>
                <w:szCs w:val="36"/>
                <w:highlight w:val="none"/>
                <w:lang w:bidi="ar"/>
              </w:rPr>
              <w:t>20</w:t>
            </w:r>
            <w:r>
              <w:rPr>
                <w:rFonts w:hint="eastAsia" w:ascii="宋体" w:hAnsi="宋体" w:cs="宋体"/>
                <w:color w:val="auto"/>
                <w:kern w:val="0"/>
                <w:sz w:val="36"/>
                <w:szCs w:val="36"/>
                <w:highlight w:val="none"/>
                <w:lang w:val="en-US" w:eastAsia="zh-CN" w:bidi="ar"/>
              </w:rPr>
              <w:t>20</w:t>
            </w:r>
            <w:r>
              <w:rPr>
                <w:rFonts w:hint="eastAsia" w:ascii="宋体" w:hAnsi="宋体" w:cs="宋体"/>
                <w:color w:val="auto"/>
                <w:kern w:val="0"/>
                <w:sz w:val="36"/>
                <w:szCs w:val="36"/>
                <w:highlight w:val="none"/>
                <w:lang w:bidi="ar"/>
              </w:rPr>
              <w:t>年度</w:t>
            </w:r>
            <w:r>
              <w:rPr>
                <w:rFonts w:hint="eastAsia" w:ascii="宋体" w:hAnsi="宋体" w:cs="宋体"/>
                <w:color w:val="auto"/>
                <w:kern w:val="0"/>
                <w:sz w:val="36"/>
                <w:szCs w:val="36"/>
                <w:highlight w:val="none"/>
                <w:lang w:eastAsia="zh-CN" w:bidi="ar"/>
              </w:rPr>
              <w:t>）</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劳务费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四川省</w:t>
            </w:r>
            <w:r>
              <w:rPr>
                <w:rFonts w:hint="eastAsia" w:ascii="仿宋_GB2312" w:hAnsi="仿宋_GB2312" w:eastAsia="仿宋_GB2312" w:cs="仿宋_GB2312"/>
                <w:color w:val="auto"/>
                <w:sz w:val="24"/>
                <w:highlight w:val="none"/>
                <w:lang w:eastAsia="zh-CN"/>
              </w:rPr>
              <w:t>政府</w:t>
            </w:r>
            <w:r>
              <w:rPr>
                <w:rFonts w:hint="eastAsia" w:ascii="仿宋_GB2312" w:hAnsi="仿宋_GB2312" w:eastAsia="仿宋_GB2312" w:cs="仿宋_GB2312"/>
                <w:color w:val="auto"/>
                <w:sz w:val="24"/>
                <w:highlight w:val="none"/>
              </w:rPr>
              <w:t>国有资产监督管理委员会机关服务中心</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125万元</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outlineLvl w:val="9"/>
              <w:rPr>
                <w:rFonts w:hint="eastAsia" w:ascii="仿宋_GB2312" w:hAnsi="仿宋_GB2312" w:eastAsia="仿宋_GB2312" w:cs="仿宋_GB2312"/>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125万元</w:t>
            </w:r>
          </w:p>
        </w:tc>
      </w:tr>
      <w:tr>
        <w:tblPrEx>
          <w:tblLayout w:type="fixed"/>
          <w:tblCellMar>
            <w:top w:w="0" w:type="dxa"/>
            <w:left w:w="0" w:type="dxa"/>
            <w:bottom w:w="0" w:type="dxa"/>
            <w:right w:w="0" w:type="dxa"/>
          </w:tblCellMar>
        </w:tblPrEx>
        <w:trPr>
          <w:trHeight w:val="126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outlineLvl w:val="9"/>
              <w:rPr>
                <w:rFonts w:hint="eastAsia" w:ascii="仿宋_GB2312" w:hAnsi="仿宋_GB2312" w:eastAsia="仿宋_GB2312" w:cs="仿宋_GB2312"/>
                <w:color w:val="auto"/>
                <w:sz w:val="24"/>
                <w:highlight w:val="none"/>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300" w:lineRule="exact"/>
              <w:ind w:left="0" w:leftChars="0" w:right="0" w:rightChars="0"/>
              <w:jc w:val="center"/>
              <w:outlineLvl w:val="9"/>
              <w:rPr>
                <w:rFonts w:hint="eastAsia" w:ascii="仿宋_GB2312" w:hAnsi="仿宋_GB2312" w:eastAsia="仿宋_GB2312" w:cs="仿宋_GB2312"/>
                <w:color w:val="auto"/>
                <w:sz w:val="24"/>
                <w:highlight w:val="none"/>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根据机关工作需要面向社会聘用工作人员，按岗位条件满足机关办公需求，聘用人员工资福利等保障经费支出。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根据机关工作需要面向社会聘用工作人员，按岗位条件满足机关办公需求，聘用人员工资福利等保障经费支出。</w:t>
            </w:r>
          </w:p>
        </w:tc>
      </w:tr>
      <w:tr>
        <w:tblPrEx>
          <w:tblLayout w:type="fixed"/>
          <w:tblCellMar>
            <w:top w:w="0" w:type="dxa"/>
            <w:left w:w="0" w:type="dxa"/>
            <w:bottom w:w="0" w:type="dxa"/>
            <w:right w:w="0" w:type="dxa"/>
          </w:tblCellMar>
        </w:tblPrEx>
        <w:trPr>
          <w:trHeight w:val="767"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实际完成指标值(包含数字及文字描述)</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面向社会聘用工作人员12人，按月支付工资、绩效奖及其他保障性经费。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确保聘用人员满足机关日常工作需要。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2020年度已聘用12人，且满足机关日常工作需要</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聘用人员及其他劳务人员按合同要求完成相应工作，满意度达到合同签订标准化要求。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达到98%以上</w:t>
            </w:r>
          </w:p>
        </w:tc>
      </w:tr>
      <w:tr>
        <w:tblPrEx>
          <w:tblLayout w:type="fixed"/>
          <w:tblCellMar>
            <w:top w:w="0" w:type="dxa"/>
            <w:left w:w="0" w:type="dxa"/>
            <w:bottom w:w="0" w:type="dxa"/>
            <w:right w:w="0" w:type="dxa"/>
          </w:tblCellMar>
        </w:tblPrEx>
        <w:trPr>
          <w:trHeight w:val="93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厉行节约，加强监督和考核，实行专项经费保障管理办法。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全年保障经费控制在125万以内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全年保障经费支出</w:t>
            </w:r>
            <w:r>
              <w:rPr>
                <w:rFonts w:hint="eastAsia" w:ascii="仿宋_GB2312" w:hAnsi="仿宋_GB2312" w:eastAsia="仿宋_GB2312" w:cs="仿宋_GB2312"/>
                <w:color w:val="auto"/>
                <w:sz w:val="24"/>
                <w:highlight w:val="none"/>
                <w:lang w:eastAsia="zh-CN"/>
              </w:rPr>
              <w:t>未</w:t>
            </w:r>
            <w:r>
              <w:rPr>
                <w:rFonts w:hint="eastAsia" w:ascii="仿宋_GB2312" w:hAnsi="仿宋_GB2312" w:eastAsia="仿宋_GB2312" w:cs="仿宋_GB2312"/>
                <w:color w:val="auto"/>
                <w:sz w:val="24"/>
                <w:highlight w:val="none"/>
              </w:rPr>
              <w:t>超过125万</w:t>
            </w:r>
          </w:p>
        </w:tc>
      </w:tr>
      <w:tr>
        <w:tblPrEx>
          <w:tblLayout w:type="fixed"/>
          <w:tblCellMar>
            <w:top w:w="0" w:type="dxa"/>
            <w:left w:w="0" w:type="dxa"/>
            <w:bottom w:w="0" w:type="dxa"/>
            <w:right w:w="0" w:type="dxa"/>
          </w:tblCellMar>
        </w:tblPrEx>
        <w:trPr>
          <w:trHeight w:val="5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促进国资监管工作有序推进。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100%</w:t>
            </w:r>
          </w:p>
        </w:tc>
      </w:tr>
      <w:tr>
        <w:tblPrEx>
          <w:tblLayout w:type="fixed"/>
          <w:tblCellMar>
            <w:top w:w="0" w:type="dxa"/>
            <w:left w:w="0" w:type="dxa"/>
            <w:bottom w:w="0" w:type="dxa"/>
            <w:right w:w="0" w:type="dxa"/>
          </w:tblCellMar>
        </w:tblPrEx>
        <w:trPr>
          <w:trHeight w:val="63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聘用人员需求部门及管理部门满意度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300" w:lineRule="exact"/>
              <w:ind w:left="0" w:leftChars="0" w:right="0" w:rightChars="0"/>
              <w:jc w:val="center"/>
              <w:textAlignment w:val="center"/>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年度测评满意度达到95%以上</w:t>
            </w:r>
          </w:p>
        </w:tc>
      </w:tr>
    </w:tbl>
    <w:p>
      <w:pPr>
        <w:pStyle w:val="6"/>
        <w:keepNext w:val="0"/>
        <w:keepLines w:val="0"/>
        <w:pageBreakBefore w:val="0"/>
        <w:kinsoku/>
        <w:wordWrap/>
        <w:overflowPunct/>
        <w:topLinePunct w:val="0"/>
        <w:autoSpaceDE/>
        <w:autoSpaceDN/>
        <w:bidi w:val="0"/>
        <w:adjustRightInd/>
        <w:spacing w:before="0" w:after="0" w:line="300" w:lineRule="exact"/>
        <w:ind w:left="0" w:leftChars="0" w:right="0" w:rightChars="0"/>
        <w:outlineLvl w:val="9"/>
        <w:rPr>
          <w:rFonts w:hint="eastAsia" w:ascii="仿宋_GB2312" w:hAnsi="仿宋_GB2312" w:eastAsia="仿宋_GB2312" w:cs="仿宋_GB2312"/>
          <w:color w:val="auto"/>
        </w:rPr>
      </w:pPr>
    </w:p>
    <w:p>
      <w:pPr>
        <w:spacing w:line="580" w:lineRule="exact"/>
        <w:ind w:left="630"/>
        <w:rPr>
          <w:rFonts w:eastAsia="仿宋_GB2312"/>
          <w:color w:val="auto"/>
          <w:sz w:val="32"/>
          <w:szCs w:val="32"/>
        </w:rPr>
      </w:pPr>
      <w:r>
        <w:rPr>
          <w:rFonts w:eastAsia="仿宋_GB2312"/>
          <w:color w:val="auto"/>
          <w:sz w:val="32"/>
          <w:szCs w:val="32"/>
        </w:rPr>
        <w:t>2.</w:t>
      </w:r>
      <w:r>
        <w:rPr>
          <w:rFonts w:hint="eastAsia" w:eastAsia="仿宋_GB2312"/>
          <w:color w:val="auto"/>
          <w:sz w:val="32"/>
          <w:szCs w:val="32"/>
          <w:lang w:eastAsia="zh-CN"/>
        </w:rPr>
        <w:t>单位</w:t>
      </w:r>
      <w:r>
        <w:rPr>
          <w:rFonts w:eastAsia="仿宋_GB2312"/>
          <w:color w:val="auto"/>
          <w:sz w:val="32"/>
          <w:szCs w:val="32"/>
        </w:rPr>
        <w:t>绩效评价结果。</w:t>
      </w:r>
    </w:p>
    <w:p>
      <w:pPr>
        <w:spacing w:line="580" w:lineRule="exact"/>
        <w:ind w:firstLine="640" w:firstLineChars="200"/>
        <w:rPr>
          <w:rFonts w:eastAsia="仿宋_GB2312"/>
          <w:color w:val="auto"/>
          <w:sz w:val="32"/>
          <w:szCs w:val="32"/>
        </w:rPr>
      </w:pPr>
      <w:r>
        <w:rPr>
          <w:rFonts w:hint="eastAsia" w:eastAsia="仿宋_GB2312"/>
          <w:color w:val="auto"/>
          <w:sz w:val="32"/>
          <w:szCs w:val="32"/>
          <w:lang w:val="en-US" w:eastAsia="zh-CN"/>
        </w:rPr>
        <w:t>无</w:t>
      </w:r>
      <w:r>
        <w:rPr>
          <w:rFonts w:eastAsia="仿宋_GB2312"/>
          <w:color w:val="auto"/>
          <w:sz w:val="32"/>
          <w:szCs w:val="32"/>
        </w:rPr>
        <w:t>。</w:t>
      </w:r>
    </w:p>
    <w:p>
      <w:pPr>
        <w:widowControl/>
        <w:spacing w:line="570" w:lineRule="exact"/>
        <w:jc w:val="center"/>
        <w:rPr>
          <w:rFonts w:eastAsia="仿宋_GB2312"/>
          <w:b/>
          <w:color w:val="auto"/>
          <w:sz w:val="32"/>
          <w:szCs w:val="32"/>
        </w:rPr>
      </w:pPr>
      <w:r>
        <w:rPr>
          <w:rFonts w:eastAsia="仿宋_GB2312"/>
          <w:b/>
          <w:color w:val="auto"/>
          <w:sz w:val="32"/>
          <w:szCs w:val="32"/>
        </w:rPr>
        <w:br w:type="page"/>
      </w:r>
      <w:bookmarkStart w:id="51" w:name="_Toc15377225"/>
      <w:bookmarkStart w:id="52" w:name="_Toc15396613"/>
    </w:p>
    <w:p>
      <w:pPr>
        <w:widowControl/>
        <w:spacing w:line="570" w:lineRule="exact"/>
        <w:jc w:val="center"/>
        <w:rPr>
          <w:rStyle w:val="27"/>
          <w:rFonts w:eastAsia="方正小标宋简体"/>
          <w:color w:val="auto"/>
        </w:rPr>
      </w:pPr>
      <w:r>
        <w:rPr>
          <w:rFonts w:eastAsia="方正小标宋简体"/>
          <w:b/>
          <w:bCs/>
          <w:color w:val="auto"/>
          <w:sz w:val="44"/>
          <w:szCs w:val="44"/>
        </w:rPr>
        <w:t>名</w:t>
      </w:r>
      <w:r>
        <w:rPr>
          <w:rStyle w:val="27"/>
          <w:rFonts w:eastAsia="方正小标宋简体"/>
          <w:color w:val="auto"/>
        </w:rPr>
        <w:t>词解释</w:t>
      </w:r>
      <w:bookmarkEnd w:id="51"/>
      <w:bookmarkEnd w:id="52"/>
    </w:p>
    <w:p>
      <w:pPr>
        <w:spacing w:line="570" w:lineRule="exact"/>
        <w:jc w:val="left"/>
        <w:rPr>
          <w:b/>
          <w:color w:val="auto"/>
          <w:sz w:val="44"/>
          <w:szCs w:val="44"/>
        </w:rPr>
      </w:pP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1.财政拨款收入：指单位从同级财政部门取得的财政预算资金。</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 xml:space="preserve">2.其他收入：指单位取得的除上述收入以外的各项收入。主要是利息收入。 </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3.一般公共服务（类）其他一般公共服务支出（款）其他一般公共服务支出（项）：指主要用于保障机关事业单位正常运转，支持各机关单位履行职能，保障机关部门的项目支出。</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4.教育（类）进修及培训（款）培训支出（项）：指部门安排的用于培训的支出。</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5.社会保障和就业（类）行政事业单位离退休（款）事业单位离退休（项）：指事业单位退休费支出；未归口管理的行政单位离退休（项）：指行政单位退休费支出；机关事业单位基本养老保险缴费支出（项）：指机关事业单位在职职工缴纳养老保险支出；机关事业单位职业年金缴费支出（项）：指机关事业单位在职职工缴纳职业年金支出；抚恤（款）死亡抚恤（项）：指国家对国家机关工作人员，在其牺牲、病故时，给予家属的一种福利补助性开支；其他社会保障和就业支出（款）其他社会保障和就业支出（项）：指其他用于社会保障和就业方面的支出。</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6.卫生健康（类）行政事业单位医疗（款）行政单位医疗（项），事业单位医疗（项），公务员医疗补助（项）：指行政事业单位在职职工、离退休人员的医疗保险费支出。</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7.资源勘探信息等（类）国有资产监管（款）行政运行（项）一般行政管理事务（项）机关服务（项）其他国有资产监管（项）：指为保障机关正常运行所开支的“三公”经费、差旅费、办公用房租赁费、会议费、维修维护费、物业管理费等支出。</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8.住房保障（类）住房改革支出（款）住房公积金（项）：指按规定比例为职工缴纳的住房公积金；购房补贴（项）：指按房改政策规定，为单位符合条件职工发放的用于购买住房的补贴。</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9.灾害防治及应急管理支出（类）应急管理事务（款）其他应急管理支出（项）：指除灾害风险防治、安全监管、安全生产基础、应急救援等项目外其他用于应急管理事务的支出。</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10.其他支出（类）其他支出（款）其他支出（项）：指不能划分到功能科目的其他政府支出。</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11.基本支出：指为保障机构正常运转、完成日常工作任务而发生的人员支出和公用支出。</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 xml:space="preserve">12.项目支出：指在基本支出之外为完成特定行政任务和事业发展目标所发生的支出。 </w:t>
      </w:r>
    </w:p>
    <w:p>
      <w:pPr>
        <w:spacing w:line="570" w:lineRule="exact"/>
        <w:ind w:firstLine="640" w:firstLineChars="200"/>
        <w:rPr>
          <w:rFonts w:eastAsia="仿宋_GB2312"/>
          <w:color w:val="auto"/>
          <w:kern w:val="0"/>
          <w:sz w:val="32"/>
          <w:szCs w:val="32"/>
        </w:rPr>
      </w:pPr>
      <w:r>
        <w:rPr>
          <w:rFonts w:eastAsia="仿宋_GB2312"/>
          <w:color w:val="auto"/>
          <w:kern w:val="0"/>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0" w:lineRule="exact"/>
        <w:ind w:firstLine="640" w:firstLineChars="200"/>
        <w:rPr>
          <w:rStyle w:val="27"/>
          <w:rFonts w:eastAsia="黑体"/>
          <w:b w:val="0"/>
          <w:color w:val="auto"/>
        </w:rPr>
      </w:pPr>
      <w:r>
        <w:rPr>
          <w:rFonts w:eastAsia="仿宋_GB2312"/>
          <w:color w:val="auto"/>
          <w:kern w:val="0"/>
          <w:sz w:val="32"/>
          <w:szCs w:val="32"/>
        </w:rPr>
        <w:t>14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3" w:name="_Toc15377226"/>
    </w:p>
    <w:p>
      <w:pPr>
        <w:widowControl/>
        <w:jc w:val="left"/>
        <w:rPr>
          <w:rStyle w:val="27"/>
          <w:rFonts w:eastAsia="黑体"/>
          <w:b w:val="0"/>
          <w:color w:val="auto"/>
        </w:rPr>
      </w:pPr>
      <w:r>
        <w:rPr>
          <w:rStyle w:val="27"/>
          <w:rFonts w:eastAsia="黑体"/>
          <w:b w:val="0"/>
          <w:color w:val="auto"/>
        </w:rPr>
        <w:br w:type="page"/>
      </w:r>
    </w:p>
    <w:p>
      <w:pPr>
        <w:spacing w:line="600" w:lineRule="exact"/>
        <w:jc w:val="center"/>
        <w:outlineLvl w:val="0"/>
        <w:rPr>
          <w:rStyle w:val="27"/>
          <w:rFonts w:eastAsia="黑体"/>
          <w:b w:val="0"/>
          <w:color w:val="auto"/>
        </w:rPr>
      </w:pPr>
    </w:p>
    <w:p>
      <w:pPr>
        <w:spacing w:line="570" w:lineRule="exact"/>
        <w:jc w:val="center"/>
        <w:outlineLvl w:val="0"/>
        <w:rPr>
          <w:rStyle w:val="27"/>
          <w:rFonts w:eastAsia="方正小标宋简体"/>
          <w:color w:val="auto"/>
        </w:rPr>
      </w:pPr>
      <w:bookmarkStart w:id="54" w:name="_Toc15396618"/>
      <w:r>
        <w:rPr>
          <w:rFonts w:eastAsia="方正小标宋简体"/>
          <w:b/>
          <w:bCs/>
          <w:color w:val="auto"/>
          <w:sz w:val="44"/>
          <w:szCs w:val="44"/>
        </w:rPr>
        <w:t>第</w:t>
      </w:r>
      <w:r>
        <w:rPr>
          <w:rStyle w:val="27"/>
          <w:rFonts w:eastAsia="方正小标宋简体"/>
          <w:color w:val="auto"/>
        </w:rPr>
        <w:t>五部分 附表</w:t>
      </w:r>
      <w:bookmarkEnd w:id="53"/>
      <w:bookmarkEnd w:id="54"/>
    </w:p>
    <w:p>
      <w:pPr>
        <w:spacing w:line="570" w:lineRule="exact"/>
        <w:jc w:val="center"/>
        <w:outlineLvl w:val="0"/>
        <w:rPr>
          <w:rStyle w:val="27"/>
          <w:rFonts w:eastAsia="黑体"/>
          <w:b w:val="0"/>
          <w:color w:val="auto"/>
        </w:rPr>
      </w:pP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一、收入支出决算总表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二、收入决算表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三、支出决算表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四、财政拨款收入支出决算总表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五、财政拨款支出决算明细表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六、一般公共预算财政拨款支出决算表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七、一般公共预算财政拨款支出决算明细表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八、一般公共预算财政拨款基本支出决算表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九、一般公共预算财政拨款项目支出决算表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十、一般公共预算财政拨款“三公”经费支出决算表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十一、政府性基金预算财政拨款收入支出决算表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十二、政府性基金预算财政拨款“三公”经费支出决算表</w:t>
      </w:r>
    </w:p>
    <w:p>
      <w:pPr>
        <w:pStyle w:val="4"/>
        <w:spacing w:before="0" w:after="0" w:line="570" w:lineRule="exact"/>
        <w:rPr>
          <w:rFonts w:hint="eastAsia" w:ascii="Times New Roman" w:hAnsi="Times New Roman" w:eastAsia="仿宋" w:cs="Times New Roman"/>
          <w:b w:val="0"/>
          <w:color w:val="auto"/>
        </w:rPr>
      </w:pPr>
      <w:r>
        <w:rPr>
          <w:rFonts w:hint="eastAsia" w:ascii="Times New Roman" w:hAnsi="Times New Roman" w:eastAsia="仿宋" w:cs="Times New Roman"/>
          <w:b w:val="0"/>
          <w:color w:val="auto"/>
        </w:rPr>
        <w:t>十三、国有资本经营预算财政拨款收入支出决算表</w:t>
      </w:r>
    </w:p>
    <w:p>
      <w:pPr>
        <w:pStyle w:val="4"/>
        <w:spacing w:before="0" w:after="0" w:line="570" w:lineRule="exact"/>
        <w:rPr>
          <w:rFonts w:ascii="Times New Roman" w:hAnsi="Times New Roman" w:eastAsia="仿宋" w:cs="Times New Roman"/>
          <w:b w:val="0"/>
          <w:color w:val="auto"/>
        </w:rPr>
      </w:pPr>
      <w:r>
        <w:rPr>
          <w:rFonts w:hint="eastAsia" w:ascii="Times New Roman" w:hAnsi="Times New Roman" w:eastAsia="仿宋" w:cs="Times New Roman"/>
          <w:b w:val="0"/>
          <w:color w:val="auto"/>
        </w:rPr>
        <w:t>十四、国有资本经营预算财政拨款支出决算表</w:t>
      </w:r>
      <w:bookmarkStart w:id="55" w:name="_GoBack"/>
      <w:bookmarkEnd w:id="55"/>
    </w:p>
    <w:sectPr>
      <w:footerReference r:id="rId5" w:type="first"/>
      <w:headerReference r:id="rId3" w:type="default"/>
      <w:footerReference r:id="rId4" w:type="default"/>
      <w:pgSz w:w="11906" w:h="16838"/>
      <w:pgMar w:top="2098" w:right="1474" w:bottom="1984" w:left="1587" w:header="851" w:footer="1134"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5F4469CA"/>
    <w:multiLevelType w:val="singleLevel"/>
    <w:tmpl w:val="5F4469C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043D"/>
    <w:rsid w:val="00001BC2"/>
    <w:rsid w:val="00003BEA"/>
    <w:rsid w:val="000201AD"/>
    <w:rsid w:val="0002073B"/>
    <w:rsid w:val="000222C6"/>
    <w:rsid w:val="0002549F"/>
    <w:rsid w:val="000468DB"/>
    <w:rsid w:val="00050BA6"/>
    <w:rsid w:val="0006487A"/>
    <w:rsid w:val="00065F8F"/>
    <w:rsid w:val="0006663D"/>
    <w:rsid w:val="00066B91"/>
    <w:rsid w:val="00070A43"/>
    <w:rsid w:val="000768F2"/>
    <w:rsid w:val="00082BBA"/>
    <w:rsid w:val="0009184B"/>
    <w:rsid w:val="00094236"/>
    <w:rsid w:val="0009593C"/>
    <w:rsid w:val="00097322"/>
    <w:rsid w:val="000A0A91"/>
    <w:rsid w:val="000A6A92"/>
    <w:rsid w:val="000B047F"/>
    <w:rsid w:val="000B2657"/>
    <w:rsid w:val="000B5923"/>
    <w:rsid w:val="000B5A48"/>
    <w:rsid w:val="000B6FF3"/>
    <w:rsid w:val="000C3467"/>
    <w:rsid w:val="000C3CA6"/>
    <w:rsid w:val="000D1267"/>
    <w:rsid w:val="000D1D50"/>
    <w:rsid w:val="000D5782"/>
    <w:rsid w:val="000E6613"/>
    <w:rsid w:val="000E7119"/>
    <w:rsid w:val="00114E9B"/>
    <w:rsid w:val="001252EE"/>
    <w:rsid w:val="0012605B"/>
    <w:rsid w:val="00126A59"/>
    <w:rsid w:val="00142216"/>
    <w:rsid w:val="00144D6A"/>
    <w:rsid w:val="0014729F"/>
    <w:rsid w:val="00157BAB"/>
    <w:rsid w:val="001654D1"/>
    <w:rsid w:val="00174518"/>
    <w:rsid w:val="0018106D"/>
    <w:rsid w:val="00182A93"/>
    <w:rsid w:val="001877A7"/>
    <w:rsid w:val="00191536"/>
    <w:rsid w:val="001926B2"/>
    <w:rsid w:val="00196687"/>
    <w:rsid w:val="001C0962"/>
    <w:rsid w:val="001C2855"/>
    <w:rsid w:val="001C3DFA"/>
    <w:rsid w:val="001D7531"/>
    <w:rsid w:val="001E737D"/>
    <w:rsid w:val="001F0592"/>
    <w:rsid w:val="001F7506"/>
    <w:rsid w:val="002006CD"/>
    <w:rsid w:val="00202B36"/>
    <w:rsid w:val="00203639"/>
    <w:rsid w:val="00204B7A"/>
    <w:rsid w:val="00204CDE"/>
    <w:rsid w:val="00210A28"/>
    <w:rsid w:val="0021101A"/>
    <w:rsid w:val="00214423"/>
    <w:rsid w:val="00220536"/>
    <w:rsid w:val="00235629"/>
    <w:rsid w:val="00260C38"/>
    <w:rsid w:val="002616C0"/>
    <w:rsid w:val="00265372"/>
    <w:rsid w:val="002662AA"/>
    <w:rsid w:val="00276F08"/>
    <w:rsid w:val="00280496"/>
    <w:rsid w:val="00294DC9"/>
    <w:rsid w:val="00295495"/>
    <w:rsid w:val="002A2197"/>
    <w:rsid w:val="002A31DE"/>
    <w:rsid w:val="002B1E2A"/>
    <w:rsid w:val="002B2613"/>
    <w:rsid w:val="002C7BFB"/>
    <w:rsid w:val="002D19B0"/>
    <w:rsid w:val="002D6D05"/>
    <w:rsid w:val="002D7B0F"/>
    <w:rsid w:val="002F1744"/>
    <w:rsid w:val="002F1818"/>
    <w:rsid w:val="002F3E45"/>
    <w:rsid w:val="002F567B"/>
    <w:rsid w:val="00300720"/>
    <w:rsid w:val="00313CFB"/>
    <w:rsid w:val="003216A9"/>
    <w:rsid w:val="00335A74"/>
    <w:rsid w:val="0036561B"/>
    <w:rsid w:val="0037013F"/>
    <w:rsid w:val="003703FD"/>
    <w:rsid w:val="00376873"/>
    <w:rsid w:val="00380C92"/>
    <w:rsid w:val="003A273C"/>
    <w:rsid w:val="003A484F"/>
    <w:rsid w:val="003A4883"/>
    <w:rsid w:val="003B0BE0"/>
    <w:rsid w:val="003B0C1B"/>
    <w:rsid w:val="003B688C"/>
    <w:rsid w:val="003B789F"/>
    <w:rsid w:val="003B7F5F"/>
    <w:rsid w:val="003C0291"/>
    <w:rsid w:val="003C39AE"/>
    <w:rsid w:val="003C7B60"/>
    <w:rsid w:val="003D0C0F"/>
    <w:rsid w:val="003D1FB2"/>
    <w:rsid w:val="003D30FF"/>
    <w:rsid w:val="003D66DA"/>
    <w:rsid w:val="003D79C6"/>
    <w:rsid w:val="003E0938"/>
    <w:rsid w:val="003E1310"/>
    <w:rsid w:val="003E5A62"/>
    <w:rsid w:val="003E6F55"/>
    <w:rsid w:val="003F3792"/>
    <w:rsid w:val="003F3990"/>
    <w:rsid w:val="00406254"/>
    <w:rsid w:val="004223DE"/>
    <w:rsid w:val="00434489"/>
    <w:rsid w:val="00437085"/>
    <w:rsid w:val="00443880"/>
    <w:rsid w:val="004464F4"/>
    <w:rsid w:val="00462183"/>
    <w:rsid w:val="00471401"/>
    <w:rsid w:val="00473F31"/>
    <w:rsid w:val="0048263A"/>
    <w:rsid w:val="00487E5D"/>
    <w:rsid w:val="00490CAA"/>
    <w:rsid w:val="004919F2"/>
    <w:rsid w:val="0049393B"/>
    <w:rsid w:val="004A2E57"/>
    <w:rsid w:val="004A711F"/>
    <w:rsid w:val="004B199D"/>
    <w:rsid w:val="004B4690"/>
    <w:rsid w:val="004E0A2D"/>
    <w:rsid w:val="004E206B"/>
    <w:rsid w:val="004E337A"/>
    <w:rsid w:val="004E6DF7"/>
    <w:rsid w:val="004F0FBD"/>
    <w:rsid w:val="004F403E"/>
    <w:rsid w:val="0050524A"/>
    <w:rsid w:val="00505A47"/>
    <w:rsid w:val="00512FDA"/>
    <w:rsid w:val="00520DA0"/>
    <w:rsid w:val="00522914"/>
    <w:rsid w:val="00535AB0"/>
    <w:rsid w:val="005458F6"/>
    <w:rsid w:val="005664BB"/>
    <w:rsid w:val="00566FFA"/>
    <w:rsid w:val="00571280"/>
    <w:rsid w:val="005742A2"/>
    <w:rsid w:val="0057481D"/>
    <w:rsid w:val="00575F0B"/>
    <w:rsid w:val="0058486E"/>
    <w:rsid w:val="00585B33"/>
    <w:rsid w:val="0059014D"/>
    <w:rsid w:val="00590659"/>
    <w:rsid w:val="005A3265"/>
    <w:rsid w:val="005B5C64"/>
    <w:rsid w:val="005C19AC"/>
    <w:rsid w:val="005C6BD0"/>
    <w:rsid w:val="005C6C4C"/>
    <w:rsid w:val="005D1C8B"/>
    <w:rsid w:val="005D468D"/>
    <w:rsid w:val="005D5CED"/>
    <w:rsid w:val="005E096B"/>
    <w:rsid w:val="005F1A4C"/>
    <w:rsid w:val="00605688"/>
    <w:rsid w:val="006070AF"/>
    <w:rsid w:val="00607E6C"/>
    <w:rsid w:val="006101B1"/>
    <w:rsid w:val="00614E44"/>
    <w:rsid w:val="0062270A"/>
    <w:rsid w:val="00622830"/>
    <w:rsid w:val="00623DA0"/>
    <w:rsid w:val="00630AEF"/>
    <w:rsid w:val="006325F8"/>
    <w:rsid w:val="00633463"/>
    <w:rsid w:val="00634C9A"/>
    <w:rsid w:val="00642564"/>
    <w:rsid w:val="006440E4"/>
    <w:rsid w:val="00647652"/>
    <w:rsid w:val="006626B1"/>
    <w:rsid w:val="0066343B"/>
    <w:rsid w:val="00664777"/>
    <w:rsid w:val="006748A4"/>
    <w:rsid w:val="00681A31"/>
    <w:rsid w:val="00683766"/>
    <w:rsid w:val="00683E73"/>
    <w:rsid w:val="00686D26"/>
    <w:rsid w:val="006936EA"/>
    <w:rsid w:val="00696617"/>
    <w:rsid w:val="006A1ED8"/>
    <w:rsid w:val="006A3141"/>
    <w:rsid w:val="006A5E34"/>
    <w:rsid w:val="006B2422"/>
    <w:rsid w:val="006B2B9A"/>
    <w:rsid w:val="006C1937"/>
    <w:rsid w:val="006C27DE"/>
    <w:rsid w:val="006D0781"/>
    <w:rsid w:val="006F020C"/>
    <w:rsid w:val="00707012"/>
    <w:rsid w:val="007101FC"/>
    <w:rsid w:val="007127B7"/>
    <w:rsid w:val="0071798E"/>
    <w:rsid w:val="00726DA9"/>
    <w:rsid w:val="00727533"/>
    <w:rsid w:val="007416B6"/>
    <w:rsid w:val="00746F48"/>
    <w:rsid w:val="0075404D"/>
    <w:rsid w:val="0076182A"/>
    <w:rsid w:val="0076590B"/>
    <w:rsid w:val="007678F9"/>
    <w:rsid w:val="00767B7E"/>
    <w:rsid w:val="007770C3"/>
    <w:rsid w:val="00784D24"/>
    <w:rsid w:val="00785FBA"/>
    <w:rsid w:val="00786E4A"/>
    <w:rsid w:val="007875EB"/>
    <w:rsid w:val="0079426B"/>
    <w:rsid w:val="007C05B2"/>
    <w:rsid w:val="007C3873"/>
    <w:rsid w:val="007D1682"/>
    <w:rsid w:val="007D312A"/>
    <w:rsid w:val="007D3F19"/>
    <w:rsid w:val="007E21D9"/>
    <w:rsid w:val="007E23B0"/>
    <w:rsid w:val="007E5009"/>
    <w:rsid w:val="007E5303"/>
    <w:rsid w:val="007F1991"/>
    <w:rsid w:val="007F2C2F"/>
    <w:rsid w:val="007F55FC"/>
    <w:rsid w:val="007F5665"/>
    <w:rsid w:val="00800112"/>
    <w:rsid w:val="00813348"/>
    <w:rsid w:val="008253BB"/>
    <w:rsid w:val="0082740C"/>
    <w:rsid w:val="0083706E"/>
    <w:rsid w:val="008408F6"/>
    <w:rsid w:val="008423A5"/>
    <w:rsid w:val="00846F04"/>
    <w:rsid w:val="00850625"/>
    <w:rsid w:val="00853718"/>
    <w:rsid w:val="00855221"/>
    <w:rsid w:val="00860645"/>
    <w:rsid w:val="00871F71"/>
    <w:rsid w:val="00872FD8"/>
    <w:rsid w:val="008800FE"/>
    <w:rsid w:val="00885AF4"/>
    <w:rsid w:val="008939CD"/>
    <w:rsid w:val="008B75C7"/>
    <w:rsid w:val="008B768C"/>
    <w:rsid w:val="008C4DB1"/>
    <w:rsid w:val="008C4EAF"/>
    <w:rsid w:val="008C5176"/>
    <w:rsid w:val="008C7FD0"/>
    <w:rsid w:val="008D27E9"/>
    <w:rsid w:val="008E1DE7"/>
    <w:rsid w:val="008E707C"/>
    <w:rsid w:val="00900B08"/>
    <w:rsid w:val="00902155"/>
    <w:rsid w:val="00902FA3"/>
    <w:rsid w:val="00904AA0"/>
    <w:rsid w:val="00917BA3"/>
    <w:rsid w:val="00922580"/>
    <w:rsid w:val="00923564"/>
    <w:rsid w:val="0092392E"/>
    <w:rsid w:val="00923E41"/>
    <w:rsid w:val="009315F9"/>
    <w:rsid w:val="00933499"/>
    <w:rsid w:val="00935B8F"/>
    <w:rsid w:val="00935C98"/>
    <w:rsid w:val="00946945"/>
    <w:rsid w:val="00951248"/>
    <w:rsid w:val="0095152F"/>
    <w:rsid w:val="00954C49"/>
    <w:rsid w:val="00955E37"/>
    <w:rsid w:val="00961CB2"/>
    <w:rsid w:val="009676AF"/>
    <w:rsid w:val="0097099F"/>
    <w:rsid w:val="00971997"/>
    <w:rsid w:val="00971FFC"/>
    <w:rsid w:val="0098660A"/>
    <w:rsid w:val="009931C3"/>
    <w:rsid w:val="0099363E"/>
    <w:rsid w:val="009B2C43"/>
    <w:rsid w:val="009B4EAE"/>
    <w:rsid w:val="009B60E5"/>
    <w:rsid w:val="009B7573"/>
    <w:rsid w:val="009C22F4"/>
    <w:rsid w:val="009C2E98"/>
    <w:rsid w:val="009C37FB"/>
    <w:rsid w:val="009D3447"/>
    <w:rsid w:val="009D4711"/>
    <w:rsid w:val="009D561C"/>
    <w:rsid w:val="009F1185"/>
    <w:rsid w:val="009F18CD"/>
    <w:rsid w:val="009F2A13"/>
    <w:rsid w:val="009F64C2"/>
    <w:rsid w:val="009F7527"/>
    <w:rsid w:val="009F7D80"/>
    <w:rsid w:val="00A039ED"/>
    <w:rsid w:val="00A04EB0"/>
    <w:rsid w:val="00A13CC1"/>
    <w:rsid w:val="00A16847"/>
    <w:rsid w:val="00A2046A"/>
    <w:rsid w:val="00A237D8"/>
    <w:rsid w:val="00A268C4"/>
    <w:rsid w:val="00A307CD"/>
    <w:rsid w:val="00A331C8"/>
    <w:rsid w:val="00A35117"/>
    <w:rsid w:val="00A408AC"/>
    <w:rsid w:val="00A40A00"/>
    <w:rsid w:val="00A4142F"/>
    <w:rsid w:val="00A422EB"/>
    <w:rsid w:val="00A45BB7"/>
    <w:rsid w:val="00A56DF2"/>
    <w:rsid w:val="00A56E6E"/>
    <w:rsid w:val="00A66ED7"/>
    <w:rsid w:val="00A67AB5"/>
    <w:rsid w:val="00A733B2"/>
    <w:rsid w:val="00A73A1C"/>
    <w:rsid w:val="00A741C2"/>
    <w:rsid w:val="00A828A6"/>
    <w:rsid w:val="00A91760"/>
    <w:rsid w:val="00A93B00"/>
    <w:rsid w:val="00A93C21"/>
    <w:rsid w:val="00A97A4B"/>
    <w:rsid w:val="00AA37BE"/>
    <w:rsid w:val="00AB64C9"/>
    <w:rsid w:val="00AC3C6A"/>
    <w:rsid w:val="00AD4D54"/>
    <w:rsid w:val="00AD5620"/>
    <w:rsid w:val="00AD656B"/>
    <w:rsid w:val="00AD730B"/>
    <w:rsid w:val="00AD7C1B"/>
    <w:rsid w:val="00AE16BA"/>
    <w:rsid w:val="00AE1EBE"/>
    <w:rsid w:val="00B03C9D"/>
    <w:rsid w:val="00B047FF"/>
    <w:rsid w:val="00B060AE"/>
    <w:rsid w:val="00B10517"/>
    <w:rsid w:val="00B14E76"/>
    <w:rsid w:val="00B161B8"/>
    <w:rsid w:val="00B2048C"/>
    <w:rsid w:val="00B310B9"/>
    <w:rsid w:val="00B35F3F"/>
    <w:rsid w:val="00B36CBB"/>
    <w:rsid w:val="00B425E0"/>
    <w:rsid w:val="00B440AA"/>
    <w:rsid w:val="00B44B70"/>
    <w:rsid w:val="00B4790E"/>
    <w:rsid w:val="00B51AA7"/>
    <w:rsid w:val="00B53C56"/>
    <w:rsid w:val="00B54532"/>
    <w:rsid w:val="00B57DAF"/>
    <w:rsid w:val="00B61C60"/>
    <w:rsid w:val="00B7147B"/>
    <w:rsid w:val="00B77EA6"/>
    <w:rsid w:val="00B81598"/>
    <w:rsid w:val="00B841F1"/>
    <w:rsid w:val="00B944D6"/>
    <w:rsid w:val="00BA5714"/>
    <w:rsid w:val="00BB4DF0"/>
    <w:rsid w:val="00BC289F"/>
    <w:rsid w:val="00BC2D50"/>
    <w:rsid w:val="00BC3A0A"/>
    <w:rsid w:val="00BC5361"/>
    <w:rsid w:val="00BC5460"/>
    <w:rsid w:val="00BC6B50"/>
    <w:rsid w:val="00BC7D83"/>
    <w:rsid w:val="00BD0E25"/>
    <w:rsid w:val="00BD4477"/>
    <w:rsid w:val="00BF5BD6"/>
    <w:rsid w:val="00C01516"/>
    <w:rsid w:val="00C03E31"/>
    <w:rsid w:val="00C06A0F"/>
    <w:rsid w:val="00C33E72"/>
    <w:rsid w:val="00C3438C"/>
    <w:rsid w:val="00C354B2"/>
    <w:rsid w:val="00C35554"/>
    <w:rsid w:val="00C42709"/>
    <w:rsid w:val="00C46626"/>
    <w:rsid w:val="00C533CC"/>
    <w:rsid w:val="00C5751C"/>
    <w:rsid w:val="00C6029A"/>
    <w:rsid w:val="00C61BFC"/>
    <w:rsid w:val="00C62B85"/>
    <w:rsid w:val="00C65438"/>
    <w:rsid w:val="00C6564B"/>
    <w:rsid w:val="00C702E8"/>
    <w:rsid w:val="00C91CBB"/>
    <w:rsid w:val="00C96947"/>
    <w:rsid w:val="00CA68CC"/>
    <w:rsid w:val="00CB0FA5"/>
    <w:rsid w:val="00CB3511"/>
    <w:rsid w:val="00CB4E70"/>
    <w:rsid w:val="00CC09B6"/>
    <w:rsid w:val="00CC666F"/>
    <w:rsid w:val="00CD1E3F"/>
    <w:rsid w:val="00CE44F6"/>
    <w:rsid w:val="00CE49DA"/>
    <w:rsid w:val="00CE6D73"/>
    <w:rsid w:val="00CE7B61"/>
    <w:rsid w:val="00CF4ECD"/>
    <w:rsid w:val="00D00095"/>
    <w:rsid w:val="00D114F0"/>
    <w:rsid w:val="00D14BE3"/>
    <w:rsid w:val="00D14E90"/>
    <w:rsid w:val="00D20620"/>
    <w:rsid w:val="00D23FDE"/>
    <w:rsid w:val="00D254F7"/>
    <w:rsid w:val="00D26091"/>
    <w:rsid w:val="00D2685C"/>
    <w:rsid w:val="00D34E7C"/>
    <w:rsid w:val="00D35489"/>
    <w:rsid w:val="00D36AFE"/>
    <w:rsid w:val="00D51276"/>
    <w:rsid w:val="00D65908"/>
    <w:rsid w:val="00D7035F"/>
    <w:rsid w:val="00D8193D"/>
    <w:rsid w:val="00D8271C"/>
    <w:rsid w:val="00DA2674"/>
    <w:rsid w:val="00DA6097"/>
    <w:rsid w:val="00DA634F"/>
    <w:rsid w:val="00DA65AC"/>
    <w:rsid w:val="00DB1913"/>
    <w:rsid w:val="00DC244A"/>
    <w:rsid w:val="00DC3624"/>
    <w:rsid w:val="00DC410D"/>
    <w:rsid w:val="00DC5A81"/>
    <w:rsid w:val="00DC68CA"/>
    <w:rsid w:val="00DC7CBA"/>
    <w:rsid w:val="00DD73B7"/>
    <w:rsid w:val="00DF106C"/>
    <w:rsid w:val="00DF17CE"/>
    <w:rsid w:val="00DF28BC"/>
    <w:rsid w:val="00DF34B9"/>
    <w:rsid w:val="00E01053"/>
    <w:rsid w:val="00E07ACF"/>
    <w:rsid w:val="00E2687D"/>
    <w:rsid w:val="00E31FEB"/>
    <w:rsid w:val="00E331A1"/>
    <w:rsid w:val="00E33202"/>
    <w:rsid w:val="00E336A9"/>
    <w:rsid w:val="00E33E92"/>
    <w:rsid w:val="00E44714"/>
    <w:rsid w:val="00E47050"/>
    <w:rsid w:val="00E472B1"/>
    <w:rsid w:val="00E50624"/>
    <w:rsid w:val="00E515BE"/>
    <w:rsid w:val="00E548B9"/>
    <w:rsid w:val="00E568DF"/>
    <w:rsid w:val="00E64269"/>
    <w:rsid w:val="00E66797"/>
    <w:rsid w:val="00E728FE"/>
    <w:rsid w:val="00E82267"/>
    <w:rsid w:val="00E853CE"/>
    <w:rsid w:val="00E867B6"/>
    <w:rsid w:val="00E87F08"/>
    <w:rsid w:val="00EA010F"/>
    <w:rsid w:val="00EC68A2"/>
    <w:rsid w:val="00ED1B63"/>
    <w:rsid w:val="00ED3C1F"/>
    <w:rsid w:val="00ED4085"/>
    <w:rsid w:val="00ED420E"/>
    <w:rsid w:val="00ED6FBE"/>
    <w:rsid w:val="00EE2F57"/>
    <w:rsid w:val="00EF4C34"/>
    <w:rsid w:val="00EF77C6"/>
    <w:rsid w:val="00F007B2"/>
    <w:rsid w:val="00F01FC4"/>
    <w:rsid w:val="00F05438"/>
    <w:rsid w:val="00F1361C"/>
    <w:rsid w:val="00F156F0"/>
    <w:rsid w:val="00F160C7"/>
    <w:rsid w:val="00F206CF"/>
    <w:rsid w:val="00F2087F"/>
    <w:rsid w:val="00F2408F"/>
    <w:rsid w:val="00F240E9"/>
    <w:rsid w:val="00F30485"/>
    <w:rsid w:val="00F36D8F"/>
    <w:rsid w:val="00F417B1"/>
    <w:rsid w:val="00F45853"/>
    <w:rsid w:val="00F602DF"/>
    <w:rsid w:val="00F754A1"/>
    <w:rsid w:val="00F81FD9"/>
    <w:rsid w:val="00F841AA"/>
    <w:rsid w:val="00F84A94"/>
    <w:rsid w:val="00F87E96"/>
    <w:rsid w:val="00F907CA"/>
    <w:rsid w:val="00FA23E8"/>
    <w:rsid w:val="00FA3108"/>
    <w:rsid w:val="00FD3CC1"/>
    <w:rsid w:val="00FE44B1"/>
    <w:rsid w:val="00FF1E02"/>
    <w:rsid w:val="00FF30B4"/>
    <w:rsid w:val="00FF729C"/>
    <w:rsid w:val="02B2332F"/>
    <w:rsid w:val="06F919AB"/>
    <w:rsid w:val="0BBC524E"/>
    <w:rsid w:val="0D390C49"/>
    <w:rsid w:val="10C055FF"/>
    <w:rsid w:val="16BB723D"/>
    <w:rsid w:val="1A3B2596"/>
    <w:rsid w:val="240371BF"/>
    <w:rsid w:val="26FC453A"/>
    <w:rsid w:val="2771485F"/>
    <w:rsid w:val="29FD04D3"/>
    <w:rsid w:val="319F7F4E"/>
    <w:rsid w:val="3A033772"/>
    <w:rsid w:val="3B823ECC"/>
    <w:rsid w:val="3E8F0328"/>
    <w:rsid w:val="44AC7FE3"/>
    <w:rsid w:val="48771A0E"/>
    <w:rsid w:val="49B744AF"/>
    <w:rsid w:val="4AF515BD"/>
    <w:rsid w:val="4ECE2238"/>
    <w:rsid w:val="56C4264A"/>
    <w:rsid w:val="60513280"/>
    <w:rsid w:val="69D66BBB"/>
    <w:rsid w:val="6B82039E"/>
    <w:rsid w:val="6CFB34AD"/>
    <w:rsid w:val="72734D90"/>
    <w:rsid w:val="790E7A6A"/>
    <w:rsid w:val="79894A18"/>
    <w:rsid w:val="7C043F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Normal Indent"/>
    <w:basedOn w:val="1"/>
    <w:unhideWhenUsed/>
    <w:qFormat/>
    <w:uiPriority w:val="99"/>
    <w:pPr>
      <w:keepNext w:val="0"/>
      <w:keepLines w:val="0"/>
      <w:widowControl w:val="0"/>
      <w:suppressLineNumbers w:val="0"/>
      <w:snapToGrid w:val="0"/>
      <w:spacing w:before="0" w:beforeAutospacing="0" w:after="0" w:afterAutospacing="0"/>
      <w:ind w:left="0" w:right="0" w:firstLine="556"/>
      <w:jc w:val="both"/>
    </w:pPr>
    <w:rPr>
      <w:rFonts w:hint="eastAsia" w:ascii="仿宋_GB2312" w:hAnsi="Times New Roman" w:eastAsia="仿宋_GB2312" w:cs="Times New Roman"/>
      <w:kern w:val="0"/>
      <w:sz w:val="32"/>
      <w:szCs w:val="32"/>
      <w:lang w:val="en-US" w:eastAsia="zh-CN" w:bidi="ar"/>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eader Char"/>
    <w:basedOn w:val="14"/>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4"/>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4"/>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列出段落1"/>
    <w:basedOn w:val="1"/>
    <w:qFormat/>
    <w:uiPriority w:val="34"/>
    <w:pPr>
      <w:ind w:firstLine="420" w:firstLineChars="200"/>
    </w:pPr>
  </w:style>
  <w:style w:type="character" w:customStyle="1" w:styleId="27">
    <w:name w:val="标题 1 Char"/>
    <w:basedOn w:val="14"/>
    <w:link w:val="3"/>
    <w:qFormat/>
    <w:uiPriority w:val="9"/>
    <w:rPr>
      <w:rFonts w:ascii="Times New Roman" w:hAnsi="Times New Roman"/>
      <w:b/>
      <w:bCs/>
      <w:kern w:val="44"/>
      <w:sz w:val="44"/>
      <w:szCs w:val="44"/>
    </w:rPr>
  </w:style>
  <w:style w:type="character" w:customStyle="1" w:styleId="28">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4"/>
    <w:link w:val="9"/>
    <w:semiHidden/>
    <w:qFormat/>
    <w:uiPriority w:val="99"/>
    <w:rPr>
      <w:rFonts w:ascii="Times New Roman" w:hAnsi="Times New Roman"/>
      <w:kern w:val="2"/>
      <w:sz w:val="18"/>
      <w:szCs w:val="18"/>
    </w:rPr>
  </w:style>
  <w:style w:type="character" w:customStyle="1" w:styleId="31">
    <w:name w:val="标题 3 Char"/>
    <w:basedOn w:val="14"/>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决算对比（单位：万元）</c:v>
                </c:pt>
              </c:strCache>
            </c:strRef>
          </c:cat>
          <c:val>
            <c:numRef>
              <c:f>Sheet1!$B$2</c:f>
              <c:numCache>
                <c:formatCode>General</c:formatCode>
                <c:ptCount val="1"/>
                <c:pt idx="0">
                  <c:v>222.55</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决算对比（单位：万元）</c:v>
                </c:pt>
              </c:strCache>
            </c:strRef>
          </c:cat>
          <c:val>
            <c:numRef>
              <c:f>Sheet1!$C$2</c:f>
              <c:numCache>
                <c:formatCode>General</c:formatCode>
                <c:ptCount val="1"/>
                <c:pt idx="0">
                  <c:v>334.76</c:v>
                </c:pt>
              </c:numCache>
            </c:numRef>
          </c:val>
        </c:ser>
        <c:dLbls>
          <c:showLegendKey val="0"/>
          <c:showVal val="0"/>
          <c:showCatName val="0"/>
          <c:showSerName val="0"/>
          <c:showPercent val="0"/>
          <c:showBubbleSize val="0"/>
        </c:dLbls>
        <c:gapWidth val="150"/>
        <c:axId val="141810688"/>
        <c:axId val="143389824"/>
      </c:barChart>
      <c:catAx>
        <c:axId val="1418106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3389824"/>
        <c:crosses val="autoZero"/>
        <c:auto val="1"/>
        <c:lblAlgn val="ctr"/>
        <c:lblOffset val="100"/>
        <c:noMultiLvlLbl val="0"/>
      </c:catAx>
      <c:valAx>
        <c:axId val="1433898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18106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rgbClr val="4F81BD"/>
      </a:solid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收入决算（单位：万元）</c:v>
                </c:pt>
              </c:strCache>
            </c:strRef>
          </c:tx>
          <c:explosion val="0"/>
          <c:dPt>
            <c:idx val="0"/>
            <c:bubble3D val="0"/>
          </c:dPt>
          <c:dPt>
            <c:idx val="1"/>
            <c:bubble3D val="0"/>
          </c:dPt>
          <c:dLbls>
            <c:dLbl>
              <c:idx val="0"/>
              <c:layout>
                <c:manualLayout>
                  <c:x val="-0.00291198910793817"/>
                  <c:y val="-0.27930364485080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334.75, 99.997%</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19055239702901"/>
                  <c:y val="-0.0017700935002499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0.01, 0.003%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8641.78</c:v>
                </c:pt>
                <c:pt idx="1">
                  <c:v>10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445163986329"/>
          <c:y val="0.174108967820071"/>
          <c:w val="0.391714597825732"/>
          <c:h val="0.6741926364007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rgbClr val="4F81BD"/>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支出决算</c:v>
                </c:pt>
              </c:strCache>
            </c:strRef>
          </c:tx>
          <c:explosion val="0"/>
          <c:dPt>
            <c:idx val="0"/>
            <c:bubble3D val="0"/>
          </c:dPt>
          <c:dPt>
            <c:idx val="1"/>
            <c:bubble3D val="0"/>
          </c:dPt>
          <c:dLbls>
            <c:dLbl>
              <c:idx val="0"/>
              <c:layout>
                <c:manualLayout>
                  <c:x val="-0.191584717552764"/>
                  <c:y val="-0.1202464446323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209.76, 62.66%</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76980722237307"/>
                  <c:y val="0.082622442464962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125, 37.34%</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209.76</c:v>
                </c:pt>
                <c:pt idx="1">
                  <c:v>125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86414432626251"/>
          <c:y val="0.271134300176764"/>
          <c:w val="0.373673759756808"/>
          <c:h val="0.57715229792704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rgbClr val="4F81BD"/>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决算支出对比（单位：万元）</c:v>
                </c:pt>
              </c:strCache>
            </c:strRef>
          </c:cat>
          <c:val>
            <c:numRef>
              <c:f>Sheet1!$B$2</c:f>
              <c:numCache>
                <c:formatCode>General</c:formatCode>
                <c:ptCount val="1"/>
                <c:pt idx="0">
                  <c:v>222.55</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决算支出对比（单位：万元）</c:v>
                </c:pt>
              </c:strCache>
            </c:strRef>
          </c:cat>
          <c:val>
            <c:numRef>
              <c:f>Sheet1!$C$2</c:f>
              <c:numCache>
                <c:formatCode>General</c:formatCode>
                <c:ptCount val="1"/>
                <c:pt idx="0">
                  <c:v>334.75</c:v>
                </c:pt>
              </c:numCache>
            </c:numRef>
          </c:val>
        </c:ser>
        <c:dLbls>
          <c:showLegendKey val="0"/>
          <c:showVal val="0"/>
          <c:showCatName val="0"/>
          <c:showSerName val="0"/>
          <c:showPercent val="0"/>
          <c:showBubbleSize val="0"/>
        </c:dLbls>
        <c:gapWidth val="150"/>
        <c:axId val="249816192"/>
        <c:axId val="250494976"/>
      </c:barChart>
      <c:catAx>
        <c:axId val="249816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0494976"/>
        <c:crosses val="autoZero"/>
        <c:auto val="1"/>
        <c:lblAlgn val="ctr"/>
        <c:lblOffset val="100"/>
        <c:noMultiLvlLbl val="0"/>
      </c:catAx>
      <c:valAx>
        <c:axId val="2504949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98161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rgbClr val="4F81BD"/>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决算支出对比（单位：万元）</c:v>
                </c:pt>
              </c:strCache>
            </c:strRef>
          </c:cat>
          <c:val>
            <c:numRef>
              <c:f>Sheet1!$B$2</c:f>
              <c:numCache>
                <c:formatCode>General</c:formatCode>
                <c:ptCount val="1"/>
                <c:pt idx="0">
                  <c:v>222.55</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c:f>
              <c:strCache>
                <c:ptCount val="1"/>
                <c:pt idx="0">
                  <c:v>决算支出对比（单位：万元）</c:v>
                </c:pt>
              </c:strCache>
            </c:strRef>
          </c:cat>
          <c:val>
            <c:numRef>
              <c:f>Sheet1!$C$2</c:f>
              <c:numCache>
                <c:formatCode>General</c:formatCode>
                <c:ptCount val="1"/>
                <c:pt idx="0">
                  <c:v>334.75</c:v>
                </c:pt>
              </c:numCache>
            </c:numRef>
          </c:val>
        </c:ser>
        <c:dLbls>
          <c:showLegendKey val="0"/>
          <c:showVal val="0"/>
          <c:showCatName val="0"/>
          <c:showSerName val="0"/>
          <c:showPercent val="0"/>
          <c:showBubbleSize val="0"/>
        </c:dLbls>
        <c:gapWidth val="150"/>
        <c:axId val="283493504"/>
        <c:axId val="283495040"/>
      </c:barChart>
      <c:catAx>
        <c:axId val="2834935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3495040"/>
        <c:crosses val="autoZero"/>
        <c:auto val="1"/>
        <c:lblAlgn val="ctr"/>
        <c:lblOffset val="100"/>
        <c:noMultiLvlLbl val="0"/>
      </c:catAx>
      <c:valAx>
        <c:axId val="2834950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34935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rgbClr val="4F81BD"/>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a:t>单位：万元</a:t>
            </a:r>
            <a:endParaRPr lang="zh-CN" altLang="en-US" sz="1000"/>
          </a:p>
        </c:rich>
      </c:tx>
      <c:layout>
        <c:manualLayout>
          <c:xMode val="edge"/>
          <c:yMode val="edge"/>
          <c:x val="0.706540674301418"/>
          <c:y val="0.0395581802274716"/>
        </c:manualLayout>
      </c:layout>
      <c:overlay val="0"/>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Lbl>
              <c:idx val="0"/>
              <c:layout>
                <c:manualLayout>
                  <c:x val="0.0290256144989176"/>
                  <c:y val="-0.06905365995917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24.14, 7.21%</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405997316109805"/>
                  <c:y val="0.0025030745688562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10.43, 3.12%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289901958175411"/>
                  <c:y val="-0.26960643953973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277.36, 82.86%</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0296212521526244"/>
                  <c:y val="-0.03262876419543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22.82,6.82%</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c:v>
                </c:pt>
                <c:pt idx="1">
                  <c:v>卫生健康</c:v>
                </c:pt>
                <c:pt idx="2">
                  <c:v>资源勘探工业信息</c:v>
                </c:pt>
                <c:pt idx="3">
                  <c:v>住房保障</c:v>
                </c:pt>
              </c:strCache>
            </c:strRef>
          </c:cat>
          <c:val>
            <c:numRef>
              <c:f>Sheet1!$B$2:$B$5</c:f>
              <c:numCache>
                <c:formatCode>General</c:formatCode>
                <c:ptCount val="4"/>
                <c:pt idx="0">
                  <c:v>24.14</c:v>
                </c:pt>
                <c:pt idx="1">
                  <c:v>10.43</c:v>
                </c:pt>
                <c:pt idx="2">
                  <c:v>277.36</c:v>
                </c:pt>
                <c:pt idx="3">
                  <c:v>22.82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9865308163605"/>
          <c:y val="0.144062929942247"/>
          <c:w val="0.260302890970745"/>
          <c:h val="0.75345472440944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accent1"/>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a:t>单位：万元</a:t>
            </a:r>
            <a:endParaRPr lang="zh-CN" altLang="en-US" sz="1000"/>
          </a:p>
        </c:rich>
      </c:tx>
      <c:layout>
        <c:manualLayout>
          <c:xMode val="edge"/>
          <c:yMode val="edge"/>
          <c:x val="0.572197957677165"/>
          <c:y val="0.127684161431041"/>
        </c:manualLayout>
      </c:layout>
      <c:overlay val="0"/>
    </c:title>
    <c:autoTitleDeleted val="0"/>
    <c:plotArea>
      <c:layout/>
      <c:pieChart>
        <c:varyColors val="1"/>
        <c:ser>
          <c:idx val="0"/>
          <c:order val="0"/>
          <c:tx>
            <c:strRef>
              <c:f>Sheet1!$B$1</c:f>
              <c:strCache>
                <c:ptCount val="1"/>
                <c:pt idx="0">
                  <c:v>单位：万元</c:v>
                </c:pt>
              </c:strCache>
            </c:strRef>
          </c:tx>
          <c:explosion val="0"/>
          <c:dPt>
            <c:idx val="0"/>
            <c:bubble3D val="0"/>
          </c:dPt>
          <c:dPt>
            <c:idx val="1"/>
            <c:bubble3D val="0"/>
          </c:dPt>
          <c:dPt>
            <c:idx val="2"/>
            <c:bubble3D val="0"/>
          </c:dPt>
          <c:dLbls>
            <c:dLbl>
              <c:idx val="0"/>
              <c:delete val="1"/>
            </c:dLbl>
            <c:dLbl>
              <c:idx val="1"/>
              <c:layout>
                <c:manualLayout>
                  <c:x val="-0.0079959980576158"/>
                  <c:y val="-0.3905591998618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4, 100%</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因公出国（境）经费</c:v>
                </c:pt>
                <c:pt idx="1">
                  <c:v>公务用车购置及运行维护费</c:v>
                </c:pt>
                <c:pt idx="2">
                  <c:v>公务接待费</c:v>
                </c:pt>
              </c:strCache>
            </c:strRef>
          </c:cat>
          <c:val>
            <c:numRef>
              <c:f>Sheet1!$B$2:$B$4</c:f>
              <c:numCache>
                <c:formatCode>General</c:formatCode>
                <c:ptCount val="3"/>
                <c:pt idx="0">
                  <c:v>0</c:v>
                </c:pt>
                <c:pt idx="1">
                  <c:v>35</c:v>
                </c:pt>
                <c:pt idx="2">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08497375328084"/>
          <c:y val="0.357412823397075"/>
          <c:w val="0.291946711991412"/>
          <c:h val="0.46178805774278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solidFill>
        <a:schemeClr val="accent1"/>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CC614D-B80B-40D4-B170-EE3E0513387C}">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31</Pages>
  <Words>2506</Words>
  <Characters>14287</Characters>
  <Lines>119</Lines>
  <Paragraphs>33</Paragraphs>
  <ScaleCrop>false</ScaleCrop>
  <LinksUpToDate>false</LinksUpToDate>
  <CharactersWithSpaces>16760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四川省政府国有资产监督管理委员会</cp:lastModifiedBy>
  <cp:lastPrinted>2020-08-25T01:53:00Z</cp:lastPrinted>
  <dcterms:modified xsi:type="dcterms:W3CDTF">2021-09-06T09:58:48Z</dcterms:modified>
  <dc:title>四川省***</dc:title>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A3D70A3FD66E4CF69E92F2307384312E</vt:lpwstr>
  </property>
</Properties>
</file>