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四川省第二批市域产教联合体拟培育名单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3285"/>
        <w:gridCol w:w="4666"/>
        <w:gridCol w:w="2348"/>
        <w:gridCol w:w="3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tblHeader/>
          <w:jc w:val="center"/>
        </w:trPr>
        <w:tc>
          <w:tcPr>
            <w:tcW w:w="83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联合体名称</w:t>
            </w:r>
          </w:p>
        </w:tc>
        <w:tc>
          <w:tcPr>
            <w:tcW w:w="466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依托园区</w:t>
            </w:r>
          </w:p>
        </w:tc>
        <w:tc>
          <w:tcPr>
            <w:tcW w:w="234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牵头学校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color w:val="000000"/>
                <w:kern w:val="0"/>
                <w:sz w:val="24"/>
                <w:szCs w:val="24"/>
              </w:rPr>
              <w:t>牵头企业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83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2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遂宁锂电新能源产教联合体</w:t>
            </w:r>
          </w:p>
        </w:tc>
        <w:tc>
          <w:tcPr>
            <w:tcW w:w="466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遂宁经济技术开发区</w:t>
            </w:r>
          </w:p>
        </w:tc>
        <w:tc>
          <w:tcPr>
            <w:tcW w:w="234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四川职业技术学院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天齐锂业（射洪）有限公司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83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32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天府粮仓现代农业产教联合体</w:t>
            </w:r>
          </w:p>
        </w:tc>
        <w:tc>
          <w:tcPr>
            <w:tcW w:w="466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成都市天府粮仓国家现代农业产业园</w:t>
            </w:r>
          </w:p>
        </w:tc>
        <w:tc>
          <w:tcPr>
            <w:tcW w:w="234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成都农业科技职业学院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中化现代农业四川有限公司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眉山市新能源新材料市域产教联合体</w:t>
            </w:r>
          </w:p>
        </w:tc>
        <w:tc>
          <w:tcPr>
            <w:tcW w:w="4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眉山高新技术产业园区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眉山职业技术学院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四川金象赛瑞化工股份有限公司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83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32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南充市域产教联合体</w:t>
            </w:r>
          </w:p>
        </w:tc>
        <w:tc>
          <w:tcPr>
            <w:tcW w:w="466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四川南充航空港经济开发区</w:t>
            </w:r>
          </w:p>
        </w:tc>
        <w:tc>
          <w:tcPr>
            <w:tcW w:w="234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南充职业技术学院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南充三环电子有限公司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雅安现代农业（茶）产教联合体</w:t>
            </w:r>
          </w:p>
        </w:tc>
        <w:tc>
          <w:tcPr>
            <w:tcW w:w="4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雅安市名山区茶叶现代农业园区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雅安职业技术学院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四川雅茶控股集团有限公司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成都市轨道交通装备产教联合体</w:t>
            </w:r>
          </w:p>
        </w:tc>
        <w:tc>
          <w:tcPr>
            <w:tcW w:w="4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天府智能制造产业园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四川交通职业技术学院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成都中车长客轨道车辆有限公司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83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3285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广安经济技术开发区产教联合体</w:t>
            </w:r>
          </w:p>
        </w:tc>
        <w:tc>
          <w:tcPr>
            <w:tcW w:w="466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广安经济技术开发区</w:t>
            </w:r>
          </w:p>
        </w:tc>
        <w:tc>
          <w:tcPr>
            <w:tcW w:w="234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广安职业技术学院</w:t>
            </w:r>
          </w:p>
        </w:tc>
        <w:tc>
          <w:tcPr>
            <w:tcW w:w="0" w:type="auto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广安诚信化工有限责任公司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32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成都市机器人产教联合体</w:t>
            </w:r>
          </w:p>
        </w:tc>
        <w:tc>
          <w:tcPr>
            <w:tcW w:w="46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成都市龙潭工业机器人产业功能区（成都龙潭都市工业集中发展区）</w:t>
            </w:r>
          </w:p>
        </w:tc>
        <w:tc>
          <w:tcPr>
            <w:tcW w:w="23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成都工贸职业技术学院</w:t>
            </w:r>
          </w:p>
        </w:tc>
        <w:tc>
          <w:tcPr>
            <w:tcW w:w="0" w:type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1"/>
                <w:szCs w:val="21"/>
                <w:lang w:bidi="ar"/>
              </w:rPr>
              <w:t>成都卡诺普机器人技术股份有限公司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ZTFjY2M4NDNhZjdiYjI2YzBiZmM0OTc2NThkYmMifQ=="/>
  </w:docVars>
  <w:rsids>
    <w:rsidRoot w:val="2C6B7FFE"/>
    <w:rsid w:val="2C6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2024-12-27T10:05:00Z</dcterms:created>
  <dcterms:modified xsi:type="dcterms:W3CDTF">2024-12-27T10:05:36Z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354DA196FD774708A6A0B3C55C2800CB_11</vt:lpwstr>
  </property>
</Properties>
</file>