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四川省食品药品监督管理局</w:t>
      </w:r>
    </w:p>
    <w:p>
      <w:pPr>
        <w:spacing w:line="6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中药饮片标准</w:t>
      </w:r>
    </w:p>
    <w:p>
      <w:pPr>
        <w:spacing w:line="480" w:lineRule="exact"/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标准号：SCYPBZ2018-001</w:t>
      </w:r>
    </w:p>
    <w:p>
      <w:pPr>
        <w:spacing w:line="48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0"/>
          <w:szCs w:val="30"/>
        </w:rPr>
        <w:pict>
          <v:shape id="_x0000_s1026" o:spid="_x0000_s1026" o:spt="32" type="#_x0000_t32" style="position:absolute;left:0pt;margin-left:0.9pt;margin-top:0.75pt;height:0.05pt;width:415.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通 关 藤</w:t>
      </w:r>
    </w:p>
    <w:p>
      <w:pPr>
        <w:snapToGrid w:val="0"/>
        <w:spacing w:line="400" w:lineRule="exact"/>
        <w:jc w:val="center"/>
        <w:rPr>
          <w:rFonts w:ascii="Gulim" w:hAnsi="Gulim" w:eastAsia="Gulim" w:cstheme="minorHAnsi"/>
          <w:sz w:val="28"/>
          <w:szCs w:val="28"/>
        </w:rPr>
      </w:pPr>
      <w:r>
        <w:rPr>
          <w:rFonts w:ascii="Gulim" w:hAnsi="Gulim" w:eastAsia="Gulim" w:cstheme="minorHAnsi"/>
          <w:kern w:val="0"/>
          <w:sz w:val="28"/>
          <w:szCs w:val="28"/>
        </w:rPr>
        <w:t>Tongguanteng</w:t>
      </w:r>
    </w:p>
    <w:p>
      <w:pPr>
        <w:snapToGrid w:val="0"/>
        <w:spacing w:line="400" w:lineRule="exact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MARSDENIAE TENACISSIMAE CAULIS</w:t>
      </w:r>
    </w:p>
    <w:p>
      <w:pPr>
        <w:snapToGrid w:val="0"/>
        <w:spacing w:line="400" w:lineRule="exact"/>
        <w:ind w:firstLine="432"/>
        <w:jc w:val="center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【来源】</w:t>
      </w:r>
      <w:r>
        <w:rPr>
          <w:rFonts w:hint="eastAsia"/>
          <w:sz w:val="24"/>
          <w:szCs w:val="24"/>
        </w:rPr>
        <w:t xml:space="preserve"> 本品为萝摩科植物通关藤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</w:rPr>
        <w:t>Marsdenia tenacissima</w:t>
      </w:r>
      <w:r>
        <w:rPr>
          <w:rFonts w:ascii="Times New Roman" w:hAnsi="Times New Roman" w:cs="Times New Roman"/>
          <w:sz w:val="24"/>
          <w:szCs w:val="24"/>
        </w:rPr>
        <w:t xml:space="preserve"> (Roxb.) Wight et Arn.]</w:t>
      </w:r>
      <w:r>
        <w:rPr>
          <w:rFonts w:hint="eastAsia"/>
          <w:sz w:val="24"/>
          <w:szCs w:val="24"/>
        </w:rPr>
        <w:t>的干燥藤茎。秋、冬二季采收，干燥。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【炮制】</w:t>
      </w:r>
      <w:r>
        <w:rPr>
          <w:rFonts w:ascii="Times New Roman" w:hAnsi="Times New Roman" w:cs="Times New Roman"/>
          <w:sz w:val="24"/>
          <w:szCs w:val="24"/>
        </w:rPr>
        <w:t xml:space="preserve"> 取通关藤净选，润透，切成8～12 mm块。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【性状】</w:t>
      </w:r>
      <w:r>
        <w:rPr>
          <w:rFonts w:ascii="Times New Roman" w:hAnsi="Times New Roman" w:cs="Times New Roman"/>
          <w:sz w:val="24"/>
          <w:szCs w:val="24"/>
        </w:rPr>
        <w:t xml:space="preserve"> 本品呈不规则小块状。外皮灰褐色，粗糙。切面黄白色，密布针眼状细孔。质硬而韧。气微，味苦回甜。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【鉴别】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（1）本品粉末淡黄色。石细胞黄色，多边形、类圆形、类方形或椭圆形，直径35～100 μm，胞腔狭窄，孔沟明显。皮层纤维直径12～35 μm，壁厚，胞腔狭窄。木纤维黄色，壁稍厚，木化纹孔明显。乳管内可见淡黄色乳汁块。草酸钙簇晶众多，直径12～30 μm。导管为具缘纹孔导管和网纹导管，直径30～200 μm。</w:t>
      </w:r>
      <w:bookmarkStart w:id="0" w:name="_GoBack"/>
      <w:bookmarkEnd w:id="0"/>
    </w:p>
    <w:p>
      <w:pPr>
        <w:spacing w:line="36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（2）取本品粉末l g，加甲醇10 mL，超声处理30分钟，滤过，滤液蒸干，残渣加水10 mL使溶解，加三氯甲烷10 mL振摇提取，分取三氯甲烷液，浓缩至l mL，作为供试品溶液。另取通关藤对照药材l g，同法制成对照药材溶液。再取通关藤苷H对照品，加三氯甲烷制成每l mL含0.5 mg的溶液，作为对照品溶液。照薄层色谱法（通则0502</w:t>
      </w:r>
      <w:r>
        <w:rPr>
          <w:rFonts w:hint="eastAsia"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试验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吸取上述三种溶液各5 μL，分别点于同一硅胶G薄层板上，以三氯甲烷-丙酮-甲醇（20:1:1)为展开剂，展开，取出，晾干，喷以香草醛硫酸试液，在105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>加热至斑点显色清晰。供试品色谱中，在与对照药材色谱和对照品色谱相应的位置上，显相同的黄色斑点。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【检查】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黑体" w:hAnsi="黑体" w:eastAsia="黑体"/>
          <w:sz w:val="24"/>
          <w:szCs w:val="24"/>
        </w:rPr>
        <w:t>水分</w:t>
      </w:r>
      <w:r>
        <w:rPr>
          <w:rFonts w:ascii="Times New Roman" w:hAnsi="Times New Roman" w:cs="Times New Roman"/>
          <w:sz w:val="24"/>
          <w:szCs w:val="24"/>
        </w:rPr>
        <w:t xml:space="preserve">  不得过10.0％（通则0832第二法）。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  <w:sectPr>
          <w:footerReference r:id="rId3" w:type="default"/>
          <w:pgSz w:w="11906" w:h="16838"/>
          <w:pgMar w:top="1440" w:right="1797" w:bottom="1440" w:left="1797" w:header="0" w:footer="680" w:gutter="0"/>
          <w:cols w:space="425" w:num="1"/>
          <w:docGrid w:type="linesAndChars" w:linePitch="312" w:charSpace="0"/>
        </w:sectPr>
      </w:pPr>
      <w:r>
        <w:rPr>
          <w:rFonts w:ascii="黑体" w:hAnsi="黑体" w:eastAsia="黑体"/>
          <w:sz w:val="24"/>
          <w:szCs w:val="24"/>
        </w:rPr>
        <w:t>总灰分</w:t>
      </w:r>
      <w:r>
        <w:rPr>
          <w:rFonts w:ascii="Times New Roman" w:hAnsi="Times New Roman" w:cs="Times New Roman"/>
          <w:sz w:val="24"/>
          <w:szCs w:val="24"/>
        </w:rPr>
        <w:t xml:space="preserve">  不得过8.0％（通则2302）。</w:t>
      </w:r>
    </w:p>
    <w:p>
      <w:pPr>
        <w:widowControl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【含量测定】</w:t>
      </w:r>
      <w:r>
        <w:rPr>
          <w:rFonts w:ascii="Times New Roman" w:hAnsi="Times New Roman" w:cs="Times New Roman"/>
          <w:sz w:val="24"/>
          <w:szCs w:val="24"/>
        </w:rPr>
        <w:t xml:space="preserve"> 照高效液相色谱法（通则0512）测定。</w:t>
      </w:r>
    </w:p>
    <w:p>
      <w:pPr>
        <w:widowControl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色谱条件与系统适用性试验</w:t>
      </w:r>
      <w:r>
        <w:rPr>
          <w:rFonts w:ascii="Times New Roman" w:hAnsi="Times New Roman" w:cs="Times New Roman"/>
          <w:sz w:val="24"/>
          <w:szCs w:val="24"/>
        </w:rPr>
        <w:t xml:space="preserve">  以十八烷基硅烷键合硅胶为填充剂；以乙腈-水（50:50)为流动相；蒸发光散射检测器检测。理论板数按通关藤苷H峰计算应不低于8000。</w:t>
      </w:r>
    </w:p>
    <w:p>
      <w:pPr>
        <w:widowControl w:val="0"/>
        <w:adjustRightIn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对照品溶液的制备</w:t>
      </w:r>
      <w:r>
        <w:rPr>
          <w:rFonts w:ascii="Times New Roman" w:hAnsi="Times New Roman" w:cs="Times New Roman"/>
          <w:sz w:val="24"/>
          <w:szCs w:val="24"/>
        </w:rPr>
        <w:t xml:space="preserve">  取通关藤苷H对照品适量，精密称定，加甲醇制成每l mL含0.3 mg的溶液，即得。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供试品溶液的制备</w:t>
      </w:r>
      <w:r>
        <w:rPr>
          <w:rFonts w:ascii="Times New Roman" w:hAnsi="Times New Roman" w:cs="Times New Roman"/>
          <w:sz w:val="24"/>
          <w:szCs w:val="24"/>
        </w:rPr>
        <w:t xml:space="preserve">  取本品粉末（过三号筛）约0.5 g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精密称定，置具塞锥形瓶中，精密加</w:t>
      </w:r>
      <w:r>
        <w:rPr>
          <w:rFonts w:hint="eastAsia" w:ascii="Times New Roman" w:hAnsi="Times New Roman" w:cs="Times New Roman"/>
          <w:sz w:val="24"/>
          <w:szCs w:val="24"/>
        </w:rPr>
        <w:t>入</w:t>
      </w:r>
      <w:r>
        <w:rPr>
          <w:rFonts w:ascii="Times New Roman" w:hAnsi="Times New Roman" w:cs="Times New Roman"/>
          <w:sz w:val="24"/>
          <w:szCs w:val="24"/>
        </w:rPr>
        <w:t>甲醇50 mL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称定重量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超声处理（功率240 W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频率40 kHz</w:t>
      </w:r>
      <w:r>
        <w:rPr>
          <w:rFonts w:hint="eastAsia"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>45分钟，放冷，再称定重量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用甲醇补足减失的重量，摇匀，滤过，精密量取续滤液25 mL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蒸干，残渣加甲醇溶解并转移至2 mL量瓶中，加甲醇稀释至刻度，摇匀，滤过，取续滤液，即得。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测定法</w:t>
      </w:r>
      <w:r>
        <w:rPr>
          <w:rFonts w:ascii="Times New Roman" w:hAnsi="Times New Roman" w:cs="Times New Roman"/>
          <w:sz w:val="24"/>
          <w:szCs w:val="24"/>
        </w:rPr>
        <w:t xml:space="preserve">  分别精密吸取对照品溶液10 μL、20 μL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供试品溶液20 μL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注</w:t>
      </w:r>
      <w:r>
        <w:rPr>
          <w:rFonts w:hint="eastAsia" w:ascii="Times New Roman" w:hAnsi="Times New Roman" w:cs="Times New Roman"/>
          <w:sz w:val="24"/>
          <w:szCs w:val="24"/>
        </w:rPr>
        <w:t>入</w:t>
      </w:r>
      <w:r>
        <w:rPr>
          <w:rFonts w:ascii="Times New Roman" w:hAnsi="Times New Roman" w:cs="Times New Roman"/>
          <w:sz w:val="24"/>
          <w:szCs w:val="24"/>
        </w:rPr>
        <w:t>液相色谱仪，测定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用外标两点法对数方程计算，即得。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本品按干燥品计算，含通关藤苷H（C</w:t>
      </w:r>
      <w:r>
        <w:rPr>
          <w:rFonts w:ascii="Times New Roman" w:hAnsi="Times New Roman" w:cs="Times New Roman"/>
          <w:sz w:val="24"/>
          <w:szCs w:val="24"/>
          <w:vertAlign w:val="subscript"/>
        </w:rPr>
        <w:t>42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66</w:t>
      </w:r>
      <w:r>
        <w:rPr>
          <w:rFonts w:hint="eastAsia"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>
        <w:rPr>
          <w:rFonts w:ascii="Times New Roman" w:hAnsi="Times New Roman" w:cs="Times New Roman"/>
          <w:sz w:val="24"/>
          <w:szCs w:val="24"/>
        </w:rPr>
        <w:t>)不得少于0.12%。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【性味与归经】</w:t>
      </w:r>
      <w:r>
        <w:rPr>
          <w:rFonts w:ascii="Times New Roman" w:hAnsi="Times New Roman" w:cs="Times New Roman"/>
          <w:sz w:val="24"/>
          <w:szCs w:val="24"/>
        </w:rPr>
        <w:t xml:space="preserve"> 苦，微寒。归肺经。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【功能与主治】</w:t>
      </w:r>
      <w:r>
        <w:rPr>
          <w:rFonts w:ascii="Times New Roman" w:hAnsi="Times New Roman" w:cs="Times New Roman"/>
          <w:sz w:val="24"/>
          <w:szCs w:val="24"/>
        </w:rPr>
        <w:t xml:space="preserve"> 止咳平喘，祛痰，通乳，清热解毒。用于喘咳痰多，产后乳汁不通，风湿肿痛，疮痈。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【用法与用量】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eastAsia="MS Mincho" w:cs="Times New Roman"/>
          <w:sz w:val="24"/>
          <w:szCs w:val="24"/>
        </w:rPr>
        <w:t>〜</w:t>
      </w:r>
      <w:r>
        <w:rPr>
          <w:rFonts w:ascii="Times New Roman" w:hAnsi="Times New Roman" w:cs="Times New Roman"/>
          <w:sz w:val="24"/>
          <w:szCs w:val="24"/>
        </w:rPr>
        <w:t>30 g。外用适量。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【贮藏】</w:t>
      </w:r>
      <w:r>
        <w:rPr>
          <w:rFonts w:ascii="Times New Roman" w:hAnsi="Times New Roman" w:cs="Times New Roman"/>
          <w:sz w:val="24"/>
          <w:szCs w:val="24"/>
        </w:rPr>
        <w:t xml:space="preserve"> 置干燥处。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t>【药材收载标准】</w:t>
      </w:r>
      <w:r>
        <w:rPr>
          <w:rFonts w:ascii="Times New Roman" w:hAnsi="Times New Roman" w:cs="Times New Roman"/>
          <w:sz w:val="24"/>
          <w:szCs w:val="24"/>
        </w:rPr>
        <w:t xml:space="preserve"> 《中国药典》（2015年版）一部。</w:t>
      </w:r>
    </w:p>
    <w:sectPr>
      <w:footerReference r:id="rId4" w:type="default"/>
      <w:pgSz w:w="11906" w:h="16838"/>
      <w:pgMar w:top="1440" w:right="1797" w:bottom="1440" w:left="1797" w:header="90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top w:val="single" w:color="auto" w:sz="12" w:space="1"/>
      </w:pBdr>
      <w:tabs>
        <w:tab w:val="center" w:pos="4153"/>
        <w:tab w:val="right" w:pos="8306"/>
      </w:tabs>
      <w:snapToGrid w:val="0"/>
      <w:rPr>
        <w:rFonts w:ascii="黑体" w:hAnsi="黑体" w:eastAsia="黑体" w:cs="Times New Roman"/>
        <w:sz w:val="24"/>
        <w:szCs w:val="24"/>
      </w:rPr>
    </w:pPr>
    <w:r>
      <w:rPr>
        <w:rFonts w:hint="eastAsia" w:ascii="黑体" w:hAnsi="黑体" w:eastAsia="黑体" w:cs="Times New Roman"/>
        <w:sz w:val="24"/>
        <w:szCs w:val="24"/>
      </w:rPr>
      <w:t>四川省食品药品监督管理局  发布        四川省食品药品检验检测院  复核</w:t>
    </w:r>
  </w:p>
  <w:p>
    <w:pPr>
      <w:pStyle w:val="4"/>
      <w:rPr>
        <w:rFonts w:ascii="黑体" w:hAnsi="黑体" w:eastAsia="黑体"/>
        <w:sz w:val="24"/>
        <w:szCs w:val="24"/>
      </w:rPr>
    </w:pPr>
    <w:r>
      <w:rPr>
        <w:rFonts w:hint="eastAsia" w:ascii="黑体" w:hAnsi="黑体" w:eastAsia="黑体" w:cs="Times New Roman"/>
        <w:sz w:val="24"/>
        <w:szCs w:val="24"/>
      </w:rPr>
      <w:t>四川省中药标准委员会      审定        四川神农药业有限公司      提出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66E8"/>
    <w:rsid w:val="00007BC6"/>
    <w:rsid w:val="00042887"/>
    <w:rsid w:val="00064D81"/>
    <w:rsid w:val="000A4BA2"/>
    <w:rsid w:val="000B5AAD"/>
    <w:rsid w:val="000C4587"/>
    <w:rsid w:val="000F1CC1"/>
    <w:rsid w:val="000F1F2B"/>
    <w:rsid w:val="001054D2"/>
    <w:rsid w:val="00120BFC"/>
    <w:rsid w:val="0014749F"/>
    <w:rsid w:val="00157BE2"/>
    <w:rsid w:val="00174618"/>
    <w:rsid w:val="00182AEC"/>
    <w:rsid w:val="00185C99"/>
    <w:rsid w:val="001863DB"/>
    <w:rsid w:val="0018788B"/>
    <w:rsid w:val="001A6175"/>
    <w:rsid w:val="001B0845"/>
    <w:rsid w:val="001E1694"/>
    <w:rsid w:val="001E7D11"/>
    <w:rsid w:val="001F1E14"/>
    <w:rsid w:val="001F2A28"/>
    <w:rsid w:val="0022230C"/>
    <w:rsid w:val="00226FEF"/>
    <w:rsid w:val="00237755"/>
    <w:rsid w:val="0025614A"/>
    <w:rsid w:val="00263567"/>
    <w:rsid w:val="002715AA"/>
    <w:rsid w:val="002C621C"/>
    <w:rsid w:val="002D4216"/>
    <w:rsid w:val="002E3B32"/>
    <w:rsid w:val="00313CE0"/>
    <w:rsid w:val="00321133"/>
    <w:rsid w:val="00356DE0"/>
    <w:rsid w:val="00386C6C"/>
    <w:rsid w:val="003C6ACD"/>
    <w:rsid w:val="003D2299"/>
    <w:rsid w:val="003E5A21"/>
    <w:rsid w:val="003F7256"/>
    <w:rsid w:val="00406C23"/>
    <w:rsid w:val="00414491"/>
    <w:rsid w:val="0044101E"/>
    <w:rsid w:val="00497830"/>
    <w:rsid w:val="004C796F"/>
    <w:rsid w:val="004E326E"/>
    <w:rsid w:val="004F7308"/>
    <w:rsid w:val="00514616"/>
    <w:rsid w:val="00531B0F"/>
    <w:rsid w:val="005433A9"/>
    <w:rsid w:val="00562F4F"/>
    <w:rsid w:val="005B1425"/>
    <w:rsid w:val="005D4EB3"/>
    <w:rsid w:val="00614F9A"/>
    <w:rsid w:val="00624021"/>
    <w:rsid w:val="00660760"/>
    <w:rsid w:val="00680790"/>
    <w:rsid w:val="00692D16"/>
    <w:rsid w:val="006A39A4"/>
    <w:rsid w:val="006E015B"/>
    <w:rsid w:val="006F6EDC"/>
    <w:rsid w:val="007400CE"/>
    <w:rsid w:val="0077756D"/>
    <w:rsid w:val="007A30FE"/>
    <w:rsid w:val="007C1245"/>
    <w:rsid w:val="007C31CA"/>
    <w:rsid w:val="007D37EC"/>
    <w:rsid w:val="007D51C1"/>
    <w:rsid w:val="007D59F3"/>
    <w:rsid w:val="007E65A3"/>
    <w:rsid w:val="008066BA"/>
    <w:rsid w:val="00810397"/>
    <w:rsid w:val="00826128"/>
    <w:rsid w:val="008448DF"/>
    <w:rsid w:val="008662C6"/>
    <w:rsid w:val="00893631"/>
    <w:rsid w:val="00895CE6"/>
    <w:rsid w:val="008A25A7"/>
    <w:rsid w:val="008A3905"/>
    <w:rsid w:val="008D18C8"/>
    <w:rsid w:val="008D3EA1"/>
    <w:rsid w:val="008E002B"/>
    <w:rsid w:val="008E24D3"/>
    <w:rsid w:val="008E3B96"/>
    <w:rsid w:val="008E4132"/>
    <w:rsid w:val="008E66E8"/>
    <w:rsid w:val="009049A8"/>
    <w:rsid w:val="00922DED"/>
    <w:rsid w:val="00925ABD"/>
    <w:rsid w:val="00925B18"/>
    <w:rsid w:val="009727EF"/>
    <w:rsid w:val="0098548C"/>
    <w:rsid w:val="009B69B3"/>
    <w:rsid w:val="009B7679"/>
    <w:rsid w:val="009C3652"/>
    <w:rsid w:val="009F52A0"/>
    <w:rsid w:val="00A46622"/>
    <w:rsid w:val="00A52D80"/>
    <w:rsid w:val="00A575DD"/>
    <w:rsid w:val="00A57620"/>
    <w:rsid w:val="00A710E5"/>
    <w:rsid w:val="00A76B15"/>
    <w:rsid w:val="00A90482"/>
    <w:rsid w:val="00AC2C62"/>
    <w:rsid w:val="00AE5D16"/>
    <w:rsid w:val="00AF10D0"/>
    <w:rsid w:val="00B11AFE"/>
    <w:rsid w:val="00B30352"/>
    <w:rsid w:val="00B42FD0"/>
    <w:rsid w:val="00B676FD"/>
    <w:rsid w:val="00B70D71"/>
    <w:rsid w:val="00B77FCF"/>
    <w:rsid w:val="00BB29E2"/>
    <w:rsid w:val="00C0343C"/>
    <w:rsid w:val="00C54A01"/>
    <w:rsid w:val="00C611EC"/>
    <w:rsid w:val="00C81341"/>
    <w:rsid w:val="00C821DF"/>
    <w:rsid w:val="00CC0995"/>
    <w:rsid w:val="00CD07E8"/>
    <w:rsid w:val="00CD2034"/>
    <w:rsid w:val="00CE7406"/>
    <w:rsid w:val="00CF36CA"/>
    <w:rsid w:val="00D25906"/>
    <w:rsid w:val="00D34A11"/>
    <w:rsid w:val="00D34F2E"/>
    <w:rsid w:val="00D55EFE"/>
    <w:rsid w:val="00D67A5E"/>
    <w:rsid w:val="00D878A9"/>
    <w:rsid w:val="00D969B5"/>
    <w:rsid w:val="00D97FF5"/>
    <w:rsid w:val="00DB5620"/>
    <w:rsid w:val="00DC646D"/>
    <w:rsid w:val="00DE403B"/>
    <w:rsid w:val="00E026A3"/>
    <w:rsid w:val="00E12807"/>
    <w:rsid w:val="00E135E5"/>
    <w:rsid w:val="00E25861"/>
    <w:rsid w:val="00E3571B"/>
    <w:rsid w:val="00EB0348"/>
    <w:rsid w:val="00EB08EC"/>
    <w:rsid w:val="00ED2EE9"/>
    <w:rsid w:val="00ED7C0A"/>
    <w:rsid w:val="00F12746"/>
    <w:rsid w:val="00F2124B"/>
    <w:rsid w:val="00F23628"/>
    <w:rsid w:val="00F56D88"/>
    <w:rsid w:val="00F62EC3"/>
    <w:rsid w:val="00F855EE"/>
    <w:rsid w:val="00F925D6"/>
    <w:rsid w:val="00FB49CB"/>
    <w:rsid w:val="00FD58D5"/>
    <w:rsid w:val="00FE5EFC"/>
    <w:rsid w:val="00FF423F"/>
    <w:rsid w:val="724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unhideWhenUsed/>
    <w:qFormat/>
    <w:uiPriority w:val="0"/>
    <w:pPr>
      <w:keepNext/>
      <w:spacing w:before="260" w:after="260" w:line="412" w:lineRule="auto"/>
      <w:outlineLvl w:val="1"/>
    </w:pPr>
    <w:rPr>
      <w:rFonts w:ascii="Arial Black" w:hAnsi="Arial Black" w:eastAsia="宋体" w:cs="Times New Roman"/>
      <w:b/>
      <w:kern w:val="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标题 2 Char"/>
    <w:basedOn w:val="7"/>
    <w:link w:val="2"/>
    <w:qFormat/>
    <w:uiPriority w:val="0"/>
    <w:rPr>
      <w:rFonts w:ascii="Arial Black" w:hAnsi="Arial Black" w:eastAsia="宋体" w:cs="Times New Roman"/>
      <w:b/>
      <w:kern w:val="0"/>
      <w:sz w:val="32"/>
      <w:szCs w:val="32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8F81F8-0085-4DFD-93FC-A19389EF15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197</Words>
  <Characters>1125</Characters>
  <Lines>9</Lines>
  <Paragraphs>2</Paragraphs>
  <TotalTime>584</TotalTime>
  <ScaleCrop>false</ScaleCrop>
  <LinksUpToDate>false</LinksUpToDate>
  <CharactersWithSpaces>1320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2018-01-24T03:32:00Z</dcterms:created>
  <dc:creator>AutoBVT</dc:creator>
  <cp:lastModifiedBy>f</cp:lastModifiedBy>
  <cp:lastPrinted>2018-04-08T09:26:00Z</cp:lastPrinted>
  <dcterms:modified xsi:type="dcterms:W3CDTF">2018-08-09T02:11:37Z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