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D" w:rsidRPr="00335F8A" w:rsidRDefault="001916ED" w:rsidP="001916ED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1916ED" w:rsidRPr="005300F3" w:rsidRDefault="001916ED" w:rsidP="001916E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  <w:r w:rsidRPr="005300F3">
        <w:rPr>
          <w:rFonts w:ascii="方正小标宋简体" w:eastAsia="方正小标宋简体" w:hint="eastAsia"/>
          <w:snapToGrid w:val="0"/>
          <w:color w:val="000000"/>
          <w:kern w:val="0"/>
          <w:sz w:val="44"/>
          <w:szCs w:val="44"/>
        </w:rPr>
        <w:t>四川省发展和改革委员会</w:t>
      </w:r>
    </w:p>
    <w:p w:rsidR="001916ED" w:rsidRPr="005300F3" w:rsidRDefault="001916ED" w:rsidP="001916E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  <w:r w:rsidRPr="005300F3">
        <w:rPr>
          <w:rFonts w:ascii="方正小标宋简体" w:eastAsia="方正小标宋简体" w:hint="eastAsia"/>
          <w:snapToGrid w:val="0"/>
          <w:color w:val="000000"/>
          <w:kern w:val="0"/>
          <w:sz w:val="44"/>
          <w:szCs w:val="44"/>
        </w:rPr>
        <w:t xml:space="preserve">四川省卫生和计划生育委员会 </w:t>
      </w:r>
    </w:p>
    <w:p w:rsidR="001916ED" w:rsidRPr="005300F3" w:rsidRDefault="001916ED" w:rsidP="001916E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  <w:r w:rsidRPr="005300F3">
        <w:rPr>
          <w:rFonts w:ascii="方正小标宋简体" w:eastAsia="方正小标宋简体" w:hAnsi="Times New Roman" w:hint="eastAsia"/>
          <w:snapToGrid w:val="0"/>
          <w:color w:val="000000"/>
          <w:kern w:val="0"/>
          <w:sz w:val="44"/>
          <w:szCs w:val="44"/>
        </w:rPr>
        <w:t>关于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44"/>
          <w:szCs w:val="44"/>
        </w:rPr>
        <w:t>制定</w:t>
      </w:r>
      <w:r w:rsidRPr="005300F3">
        <w:rPr>
          <w:rFonts w:ascii="方正小标宋简体" w:eastAsia="方正小标宋简体" w:hAnsi="Times New Roman" w:hint="eastAsia"/>
          <w:snapToGrid w:val="0"/>
          <w:color w:val="000000"/>
          <w:kern w:val="0"/>
          <w:sz w:val="44"/>
          <w:szCs w:val="44"/>
        </w:rPr>
        <w:t>互联网医疗服务项目价格的通知</w:t>
      </w:r>
    </w:p>
    <w:p w:rsidR="001916ED" w:rsidRPr="00B26C4D" w:rsidRDefault="001916ED" w:rsidP="001916E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916ED" w:rsidRDefault="007B496C">
      <w:pPr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各市（州）发展改革委、卫生计生委,中央在川、省注册的省属在蓉公立医疗机构：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根据国务院《关于积极推进“互联网+”行动的指导意见》和省政府《关于印发四川省深化医药卫生体制综合改革试点方案的通知》，我们在充分调研并借鉴部分省区相关做法的基础上，结合实际，制定四川省公立医疗机构互联网医疗服务项目价格，并就有关事项通知如下：</w:t>
      </w:r>
    </w:p>
    <w:p w:rsidR="001916ED" w:rsidRDefault="007B496C" w:rsidP="001916ED">
      <w:pPr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1916ED">
        <w:rPr>
          <w:rFonts w:ascii="黑体" w:eastAsia="黑体" w:hAnsi="黑体" w:hint="eastAsia"/>
          <w:color w:val="000000"/>
          <w:sz w:val="32"/>
          <w:szCs w:val="32"/>
        </w:rPr>
        <w:t>一、总体目标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分类分项制定互联网医疗服务项目价格，整合区域医疗资源，有效延伸放大医疗机构服务能力，促进优质医疗资源下沉，努力为人民群众提供便捷、及时、有效、优质的医疗服务。</w:t>
      </w:r>
    </w:p>
    <w:p w:rsidR="001916ED" w:rsidRDefault="007B496C" w:rsidP="001916ED">
      <w:pPr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1916ED">
        <w:rPr>
          <w:rFonts w:ascii="黑体" w:eastAsia="黑体" w:hAnsi="黑体" w:hint="eastAsia"/>
          <w:color w:val="000000"/>
          <w:sz w:val="32"/>
          <w:szCs w:val="32"/>
        </w:rPr>
        <w:t>二、基本原则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1916ED">
        <w:rPr>
          <w:rFonts w:ascii="楷体_GB2312" w:eastAsia="楷体_GB2312" w:hAnsi="Simsun" w:hint="eastAsia"/>
          <w:color w:val="000000"/>
          <w:sz w:val="32"/>
          <w:szCs w:val="32"/>
        </w:rPr>
        <w:t>（一）保障公益。</w:t>
      </w: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坚持公立医疗机构的公益性质，把维护群众健康权益放在第一位，建设覆盖全省的互联网医疗服务网络，满足医疗机构和人民群众新的医疗需要。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1916ED">
        <w:rPr>
          <w:rFonts w:ascii="楷体_GB2312" w:eastAsia="楷体_GB2312" w:hAnsi="Simsun" w:hint="eastAsia"/>
          <w:color w:val="000000"/>
          <w:sz w:val="32"/>
          <w:szCs w:val="32"/>
        </w:rPr>
        <w:t>（二）强化控费。</w:t>
      </w: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根据临床实际和</w:t>
      </w:r>
      <w:proofErr w:type="gramStart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控费</w:t>
      </w:r>
      <w:proofErr w:type="gramEnd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要求，确定互联网医疗服务项目及价格，将远程会诊类、远程诊断类、远程</w:t>
      </w: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诊查类医疗服务项目，纳入新农合基金支付范围，具体支付办法由新农合统筹地制定。城镇职工、城乡居民</w:t>
      </w:r>
      <w:proofErr w:type="gramStart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医保相关</w:t>
      </w:r>
      <w:proofErr w:type="gramEnd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服务项目支付办法，由人力资源和社会保障部门另行制定印发。</w:t>
      </w:r>
    </w:p>
    <w:p w:rsidR="001916ED" w:rsidRDefault="007B496C" w:rsidP="001916ED">
      <w:pPr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1916ED">
        <w:rPr>
          <w:rFonts w:ascii="黑体" w:eastAsia="黑体" w:hAnsi="黑体" w:hint="eastAsia"/>
          <w:color w:val="000000"/>
          <w:sz w:val="32"/>
          <w:szCs w:val="32"/>
        </w:rPr>
        <w:t>三、项目及价格</w:t>
      </w:r>
    </w:p>
    <w:p w:rsidR="001916ED" w:rsidRDefault="007B496C" w:rsidP="001916ED">
      <w:pPr>
        <w:ind w:firstLineChars="200" w:firstLine="640"/>
        <w:rPr>
          <w:rFonts w:ascii="楷体_GB2312" w:eastAsia="楷体_GB2312" w:hAnsi="Simsun" w:hint="eastAsia"/>
          <w:color w:val="000000"/>
          <w:sz w:val="32"/>
          <w:szCs w:val="32"/>
        </w:rPr>
      </w:pPr>
      <w:r w:rsidRPr="001916ED">
        <w:rPr>
          <w:rFonts w:ascii="楷体_GB2312" w:eastAsia="楷体_GB2312" w:hAnsi="Simsun" w:hint="eastAsia"/>
          <w:color w:val="000000"/>
          <w:sz w:val="32"/>
          <w:szCs w:val="32"/>
        </w:rPr>
        <w:t>（一）互联网医疗服务项目。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1．远程会诊类：远程单学科会诊、远程多学科会诊、远程影像会诊。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2．远程诊断类：远程心电诊断、远程影像诊断、远程检验诊断、远程病理诊断。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3．远程诊查类：网络门诊。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4．远程监测及其他类：远程胎心监测、远程心电监测、远程血压监测、远程血糖监测及其他互联网医疗项目。</w:t>
      </w:r>
    </w:p>
    <w:p w:rsidR="001916ED" w:rsidRDefault="007B496C" w:rsidP="001916ED">
      <w:pPr>
        <w:ind w:firstLineChars="200" w:firstLine="640"/>
        <w:rPr>
          <w:rFonts w:ascii="楷体_GB2312" w:eastAsia="楷体_GB2312" w:hAnsi="Simsun" w:hint="eastAsia"/>
          <w:color w:val="000000"/>
          <w:sz w:val="32"/>
          <w:szCs w:val="32"/>
        </w:rPr>
      </w:pPr>
      <w:r w:rsidRPr="001916ED">
        <w:rPr>
          <w:rFonts w:ascii="楷体_GB2312" w:eastAsia="楷体_GB2312" w:hAnsi="Simsun" w:hint="eastAsia"/>
          <w:color w:val="000000"/>
          <w:sz w:val="32"/>
          <w:szCs w:val="32"/>
        </w:rPr>
        <w:t>（二）项目价格管理方式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1．公立医疗机构互联网医疗服务远程会诊类、远程诊断类、远程诊查类价格实行政府指导价，远程监测及其他类价格实行市场调节价。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2．远程会诊类项目以受邀医疗机构的级别确定；远程诊断类项目以邀请</w:t>
      </w:r>
      <w:proofErr w:type="gramStart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方医疗</w:t>
      </w:r>
      <w:proofErr w:type="gramEnd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机构的级别确定，按现行各市（州）医疗服务价格中对应的心电、影像、检验、病理项目邀请</w:t>
      </w:r>
      <w:proofErr w:type="gramStart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方价格</w:t>
      </w:r>
      <w:proofErr w:type="gramEnd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收取；远程诊查类项目按受邀医师职称确定；远程监测及其他类项目，由医疗机构测算成本，收费标准抄报同级发展改革、卫生计生部门。互联网医疗服务费用，邀请方、受</w:t>
      </w: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邀方结算比例，具体由双方协商确定。</w:t>
      </w:r>
      <w:r w:rsidRPr="007B496C">
        <w:rPr>
          <w:rFonts w:ascii="Simsun" w:eastAsia="仿宋_GB2312" w:hAnsi="Simsun" w:hint="eastAsia"/>
          <w:color w:val="000000"/>
          <w:sz w:val="32"/>
          <w:szCs w:val="32"/>
        </w:rPr>
        <w:t> 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3．中央在川、省注册的省属在蓉医疗机构执行《四川省省级公立医疗机构互联网医疗服务项目价格表》（详见附件）。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4．各市（州）价格、卫生计生部门可根据当地医疗技术、医院等级和经济发展状况，在医疗机构有条件、有能力实施项目，有就医需求的情况下，严格按照本通知规定的项目编码、项目名称和服务内容，制定</w:t>
      </w:r>
      <w:proofErr w:type="gramStart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本地同</w:t>
      </w:r>
      <w:proofErr w:type="gramEnd"/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一项目执行（或试行）价格，标准原则上不得超过省级价格水平。</w:t>
      </w:r>
    </w:p>
    <w:p w:rsidR="001916ED" w:rsidRDefault="007B496C" w:rsidP="001916ED">
      <w:pPr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1916ED">
        <w:rPr>
          <w:rFonts w:ascii="黑体" w:eastAsia="黑体" w:hAnsi="黑体" w:hint="eastAsia"/>
          <w:color w:val="000000"/>
          <w:sz w:val="32"/>
          <w:szCs w:val="32"/>
        </w:rPr>
        <w:t>四、工作要求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1916ED">
        <w:rPr>
          <w:rFonts w:ascii="楷体_GB2312" w:eastAsia="楷体_GB2312" w:hAnsi="Simsun" w:hint="eastAsia"/>
          <w:color w:val="000000"/>
          <w:sz w:val="32"/>
          <w:szCs w:val="32"/>
        </w:rPr>
        <w:t>（一）加强宣传、积极引导。</w:t>
      </w: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各地要结合实际，大力开展互联网医疗服务宣传，使广大人民群众充分了解互联网医疗服务的重要性，扩大影响，推动应用。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1916ED">
        <w:rPr>
          <w:rFonts w:ascii="楷体_GB2312" w:eastAsia="楷体_GB2312" w:hAnsi="Simsun" w:hint="eastAsia"/>
          <w:color w:val="000000"/>
          <w:sz w:val="32"/>
          <w:szCs w:val="32"/>
        </w:rPr>
        <w:t>（二）加强监管、落实责任。</w:t>
      </w: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各公立医疗机构应严格执行价格公示制度，按“长期、固定、醒目”要求在显著位置公示价格项目、项目内涵、计价单位、收费标准、备注说明等内容，接受社会监督。</w:t>
      </w:r>
    </w:p>
    <w:p w:rsidR="001916ED" w:rsidRDefault="007B496C" w:rsidP="001916ED">
      <w:pPr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7B496C">
        <w:rPr>
          <w:rFonts w:ascii="仿宋_GB2312" w:eastAsia="仿宋_GB2312" w:hAnsi="Simsun" w:hint="eastAsia"/>
          <w:color w:val="000000"/>
          <w:sz w:val="32"/>
          <w:szCs w:val="32"/>
        </w:rPr>
        <w:t>本通知自发文之日执行，试行两年。</w:t>
      </w:r>
    </w:p>
    <w:p w:rsidR="001916ED" w:rsidRPr="001916ED" w:rsidRDefault="001916ED" w:rsidP="001916E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916ED" w:rsidRPr="001916ED" w:rsidRDefault="001916ED" w:rsidP="001916E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916ED">
        <w:rPr>
          <w:rFonts w:ascii="仿宋_GB2312" w:eastAsia="仿宋_GB2312" w:hAnsi="仿宋" w:hint="eastAsia"/>
          <w:sz w:val="32"/>
          <w:szCs w:val="32"/>
        </w:rPr>
        <w:t>附件：四川省省级公立医疗机构互联网医疗服务项目价格表</w:t>
      </w:r>
    </w:p>
    <w:p w:rsidR="001916ED" w:rsidRPr="001916ED" w:rsidRDefault="001916ED" w:rsidP="001916ED">
      <w:pPr>
        <w:adjustRightInd w:val="0"/>
        <w:snapToGrid w:val="0"/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1916ED" w:rsidRPr="001916ED" w:rsidRDefault="001916ED" w:rsidP="001916ED">
      <w:pPr>
        <w:adjustRightInd w:val="0"/>
        <w:snapToGrid w:val="0"/>
        <w:spacing w:line="560" w:lineRule="exact"/>
        <w:jc w:val="center"/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</w:pPr>
      <w:r w:rsidRPr="001916ED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lastRenderedPageBreak/>
        <w:t xml:space="preserve"> 四川省发展和改革委员会  四川省卫生和计划生育委员会</w:t>
      </w:r>
    </w:p>
    <w:p w:rsidR="00000000" w:rsidRPr="001916ED" w:rsidRDefault="001916ED" w:rsidP="001916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000000" w:rsidRPr="0019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6C" w:rsidRDefault="007B496C" w:rsidP="007B496C">
      <w:r>
        <w:separator/>
      </w:r>
    </w:p>
  </w:endnote>
  <w:endnote w:type="continuationSeparator" w:id="1">
    <w:p w:rsidR="007B496C" w:rsidRDefault="007B496C" w:rsidP="007B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6C" w:rsidRDefault="007B496C" w:rsidP="007B496C">
      <w:r>
        <w:separator/>
      </w:r>
    </w:p>
  </w:footnote>
  <w:footnote w:type="continuationSeparator" w:id="1">
    <w:p w:rsidR="007B496C" w:rsidRDefault="007B496C" w:rsidP="007B4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96C"/>
    <w:rsid w:val="001916ED"/>
    <w:rsid w:val="007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96C"/>
    <w:rPr>
      <w:sz w:val="18"/>
      <w:szCs w:val="18"/>
    </w:rPr>
  </w:style>
  <w:style w:type="paragraph" w:styleId="a5">
    <w:name w:val="List Paragraph"/>
    <w:basedOn w:val="a"/>
    <w:uiPriority w:val="34"/>
    <w:qFormat/>
    <w:rsid w:val="001916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</Words>
  <Characters>1128</Characters>
  <Application>Microsoft Office Word</Application>
  <DocSecurity>0</DocSecurity>
  <Lines>9</Lines>
  <Paragraphs>2</Paragraphs>
  <ScaleCrop>false</ScaleCrop>
  <Company>Lenovo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2017-02-10T00:59:00Z</dcterms:created>
  <dcterms:modified xsi:type="dcterms:W3CDTF">2017-02-10T01:07:00Z</dcterms:modified>
</cp:coreProperties>
</file>