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65B" w:rsidRDefault="000E295D" w:rsidP="00E17B0C">
      <w:pPr>
        <w:adjustRightInd w:val="0"/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:rsidR="002E565B" w:rsidRDefault="002E565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2E565B" w:rsidRDefault="000E295D">
      <w:pPr>
        <w:adjustRightInd w:val="0"/>
        <w:spacing w:line="600" w:lineRule="exact"/>
        <w:ind w:firstLineChars="200" w:firstLine="88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本次检验项目</w:t>
      </w:r>
    </w:p>
    <w:p w:rsidR="002E565B" w:rsidRDefault="002E565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2E565B" w:rsidRDefault="000E295D">
      <w:pPr>
        <w:pStyle w:val="Default"/>
        <w:spacing w:line="60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一、餐饮食品</w:t>
      </w:r>
    </w:p>
    <w:p w:rsidR="002E565B" w:rsidRDefault="000E295D">
      <w:pPr>
        <w:adjustRightIn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（一）抽检依据</w:t>
      </w:r>
    </w:p>
    <w:p w:rsidR="002E565B" w:rsidRDefault="000E295D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抽检依据是《食品中可能违法添加的非食用物质和易滥用的食品添加剂品种名单（第一批）》（食品整治办〔</w:t>
      </w:r>
      <w:r>
        <w:rPr>
          <w:rFonts w:ascii="Times New Roman" w:eastAsia="仿宋_GB2312" w:hAnsi="Times New Roman" w:cs="Times New Roman"/>
          <w:sz w:val="32"/>
          <w:szCs w:val="32"/>
        </w:rPr>
        <w:t>2008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号）、《食品安全国家标准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>
        <w:rPr>
          <w:rFonts w:ascii="Times New Roman" w:eastAsia="仿宋_GB2312" w:hAnsi="Times New Roman" w:cs="Times New Roman"/>
          <w:sz w:val="32"/>
          <w:szCs w:val="32"/>
        </w:rPr>
        <w:t>GB 2760—2014</w:t>
      </w:r>
      <w:r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>
        <w:rPr>
          <w:rFonts w:ascii="Times New Roman" w:eastAsia="仿宋_GB2312" w:hAnsi="Times New Roman" w:cs="Times New Roman"/>
          <w:sz w:val="32"/>
          <w:szCs w:val="32"/>
        </w:rPr>
        <w:t>GB 2762—2012</w:t>
      </w:r>
      <w:r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2E565B" w:rsidRDefault="000E295D">
      <w:pPr>
        <w:adjustRightIn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（二）检验项目</w:t>
      </w:r>
    </w:p>
    <w:p w:rsidR="002E565B" w:rsidRDefault="000E295D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抽检项目包括甲醛次硫酸氢钠（以甲醛计）、甜蜜素（以环己基氨基磺酸计）、苯甲酸及其钠盐（以苯甲酸计）、山梨酸及其钾盐（以山梨酸计）、二氧化钛、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铝的残留量（干样品，以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Al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计）、铬（以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Cr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计）、胭脂红、亚硝酸盐（以亚硝酸钠计）、罂粟碱、吗啡、可待因、那可丁、蒂巴因等项目。根据产品标签标识、明示标准及质量要求，决定具体检验项目。</w:t>
      </w:r>
    </w:p>
    <w:p w:rsidR="002E565B" w:rsidRDefault="000E295D">
      <w:pPr>
        <w:adjustRightInd w:val="0"/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二、肉制品</w:t>
      </w:r>
    </w:p>
    <w:p w:rsidR="002E565B" w:rsidRDefault="000E295D">
      <w:pPr>
        <w:adjustRightIn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（一）抽检依据</w:t>
      </w:r>
    </w:p>
    <w:p w:rsidR="002E565B" w:rsidRDefault="000E295D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GB 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2762—2012</w:t>
      </w:r>
      <w:r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>
        <w:rPr>
          <w:rFonts w:ascii="Times New Roman" w:eastAsia="仿宋_GB2312" w:hAnsi="Times New Roman" w:cs="Times New Roman"/>
          <w:sz w:val="32"/>
          <w:szCs w:val="32"/>
        </w:rPr>
        <w:t>GB 2760—2014</w:t>
      </w:r>
      <w:r>
        <w:rPr>
          <w:rFonts w:ascii="Times New Roman" w:eastAsia="仿宋_GB2312" w:hAnsi="Times New Roman" w:cs="Times New Roman"/>
          <w:sz w:val="32"/>
          <w:szCs w:val="32"/>
        </w:rPr>
        <w:t>）、《关于印发〈食品中可能违法添加的非食用物质和易滥用的食品添加剂品种名单（第五批）〉的通知》（整顿办函〔</w:t>
      </w:r>
      <w:r>
        <w:rPr>
          <w:rFonts w:ascii="Times New Roman" w:eastAsia="仿宋_GB2312" w:hAnsi="Times New Roman" w:cs="Times New Roman"/>
          <w:sz w:val="32"/>
          <w:szCs w:val="32"/>
        </w:rPr>
        <w:t>2011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号）、《食品安全国家标准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腌腊</w:t>
      </w:r>
      <w:r>
        <w:rPr>
          <w:rFonts w:ascii="Times New Roman" w:eastAsia="仿宋_GB2312" w:hAnsi="Times New Roman" w:cs="Times New Roman"/>
          <w:sz w:val="32"/>
          <w:szCs w:val="32"/>
        </w:rPr>
        <w:t>肉制品》（</w:t>
      </w:r>
      <w:r>
        <w:rPr>
          <w:rFonts w:ascii="Times New Roman" w:eastAsia="仿宋_GB2312" w:hAnsi="Times New Roman" w:cs="Times New Roman"/>
          <w:sz w:val="32"/>
          <w:szCs w:val="32"/>
        </w:rPr>
        <w:t>GB 2730—2015</w:t>
      </w:r>
      <w:r>
        <w:rPr>
          <w:rFonts w:ascii="Times New Roman" w:eastAsia="仿宋_GB2312" w:hAnsi="Times New Roman" w:cs="Times New Roman"/>
          <w:sz w:val="32"/>
          <w:szCs w:val="32"/>
        </w:rPr>
        <w:t>）、《食品中可能违法添加的非食用物质和易滥用的食品添加剂品种名单（第一批）》（食品整治办〔</w:t>
      </w:r>
      <w:r>
        <w:rPr>
          <w:rFonts w:ascii="Times New Roman" w:eastAsia="仿宋_GB2312" w:hAnsi="Times New Roman" w:cs="Times New Roman"/>
          <w:sz w:val="32"/>
          <w:szCs w:val="32"/>
        </w:rPr>
        <w:t>2008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号）、《熟肉制品卫生标准》（</w:t>
      </w:r>
      <w:r>
        <w:rPr>
          <w:rFonts w:ascii="Times New Roman" w:eastAsia="仿宋_GB2312" w:hAnsi="Times New Roman" w:cs="Times New Roman"/>
          <w:sz w:val="32"/>
          <w:szCs w:val="32"/>
        </w:rPr>
        <w:t>GB 2726—2005</w:t>
      </w:r>
      <w:r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食品中致病菌限量》（</w:t>
      </w:r>
      <w:r>
        <w:rPr>
          <w:rFonts w:ascii="Times New Roman" w:eastAsia="仿宋_GB2312" w:hAnsi="Times New Roman" w:cs="Times New Roman"/>
          <w:sz w:val="32"/>
          <w:szCs w:val="32"/>
        </w:rPr>
        <w:t>GB 29921—2013</w:t>
      </w:r>
      <w:r>
        <w:rPr>
          <w:rFonts w:ascii="Times New Roman" w:eastAsia="仿宋_GB2312" w:hAnsi="Times New Roman" w:cs="Times New Roman"/>
          <w:sz w:val="32"/>
          <w:szCs w:val="32"/>
        </w:rPr>
        <w:t>）、《酱卤肉制品》（</w:t>
      </w:r>
      <w:r>
        <w:rPr>
          <w:rFonts w:ascii="Times New Roman" w:eastAsia="仿宋_GB2312" w:hAnsi="Times New Roman" w:cs="Times New Roman"/>
          <w:sz w:val="32"/>
          <w:szCs w:val="32"/>
        </w:rPr>
        <w:t>GB/T 23586—2009</w:t>
      </w:r>
      <w:r>
        <w:rPr>
          <w:rFonts w:ascii="Times New Roman" w:eastAsia="仿宋_GB2312" w:hAnsi="Times New Roman" w:cs="Times New Roman"/>
          <w:sz w:val="32"/>
          <w:szCs w:val="32"/>
        </w:rPr>
        <w:t>）等</w:t>
      </w:r>
      <w:bookmarkStart w:id="0" w:name="_GoBack"/>
      <w:bookmarkEnd w:id="0"/>
      <w:r>
        <w:rPr>
          <w:rFonts w:ascii="Times New Roman" w:eastAsia="仿宋_GB2312" w:hAnsi="Times New Roman" w:cs="Times New Roman"/>
          <w:sz w:val="32"/>
          <w:szCs w:val="32"/>
        </w:rPr>
        <w:t>标准及产品明示标准和指标的要求。</w:t>
      </w:r>
    </w:p>
    <w:p w:rsidR="002E565B" w:rsidRDefault="000E295D">
      <w:pPr>
        <w:adjustRightIn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（二）检验项目</w:t>
      </w:r>
    </w:p>
    <w:p w:rsidR="002E565B" w:rsidRDefault="000E295D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抽检项目包括铅（以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/>
          <w:sz w:val="32"/>
          <w:szCs w:val="32"/>
        </w:rPr>
        <w:t>计）、镉（以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/>
          <w:sz w:val="32"/>
          <w:szCs w:val="32"/>
        </w:rPr>
        <w:t>计）、铬（以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>
        <w:rPr>
          <w:rFonts w:ascii="Times New Roman" w:eastAsia="仿宋_GB2312" w:hAnsi="Times New Roman" w:cs="Times New Roman"/>
          <w:sz w:val="32"/>
          <w:szCs w:val="32"/>
        </w:rPr>
        <w:t>计）、总砷（以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/>
          <w:sz w:val="32"/>
          <w:szCs w:val="32"/>
        </w:rPr>
        <w:t>计）、</w:t>
      </w:r>
      <w:r>
        <w:rPr>
          <w:rFonts w:ascii="Times New Roman" w:eastAsia="仿宋_GB2312" w:hAnsi="Times New Roman" w:cs="Times New Roman"/>
          <w:sz w:val="32"/>
          <w:szCs w:val="32"/>
        </w:rPr>
        <w:t>N-</w:t>
      </w:r>
      <w:r>
        <w:rPr>
          <w:rFonts w:ascii="Times New Roman" w:eastAsia="仿宋_GB2312" w:hAnsi="Times New Roman" w:cs="Times New Roman"/>
          <w:sz w:val="32"/>
          <w:szCs w:val="32"/>
        </w:rPr>
        <w:t>二甲基亚硝胺、亚硝酸盐（以亚硝酸钠计）、苯甲酸及其钠</w:t>
      </w:r>
      <w:r>
        <w:rPr>
          <w:rFonts w:ascii="Times New Roman" w:eastAsia="仿宋_GB2312" w:hAnsi="Times New Roman" w:cs="Times New Roman"/>
          <w:sz w:val="32"/>
          <w:szCs w:val="32"/>
        </w:rPr>
        <w:t>盐（以苯甲酸计）、山梨酸及其钾盐（以山梨酸计）、脱氢乙酸及其钠盐（以脱氢乙酸计）、丁基羟基茴香醚（</w:t>
      </w:r>
      <w:r>
        <w:rPr>
          <w:rFonts w:ascii="Times New Roman" w:eastAsia="仿宋_GB2312" w:hAnsi="Times New Roman" w:cs="Times New Roman"/>
          <w:sz w:val="32"/>
          <w:szCs w:val="32"/>
        </w:rPr>
        <w:t>BHA</w:t>
      </w:r>
      <w:r>
        <w:rPr>
          <w:rFonts w:ascii="Times New Roman" w:eastAsia="仿宋_GB2312" w:hAnsi="Times New Roman" w:cs="Times New Roman"/>
          <w:sz w:val="32"/>
          <w:szCs w:val="32"/>
        </w:rPr>
        <w:t>）（以油脂中的含量计）、二丁基羟基甲苯（</w:t>
      </w:r>
      <w:r>
        <w:rPr>
          <w:rFonts w:ascii="Times New Roman" w:eastAsia="仿宋_GB2312" w:hAnsi="Times New Roman" w:cs="Times New Roman"/>
          <w:sz w:val="32"/>
          <w:szCs w:val="32"/>
        </w:rPr>
        <w:t>BHT</w:t>
      </w:r>
      <w:r>
        <w:rPr>
          <w:rFonts w:ascii="Times New Roman" w:eastAsia="仿宋_GB2312" w:hAnsi="Times New Roman" w:cs="Times New Roman"/>
          <w:sz w:val="32"/>
          <w:szCs w:val="32"/>
        </w:rPr>
        <w:t>）（以油脂中的含量计）、特丁基对苯二酚（</w:t>
      </w:r>
      <w:r>
        <w:rPr>
          <w:rFonts w:ascii="Times New Roman" w:eastAsia="仿宋_GB2312" w:hAnsi="Times New Roman" w:cs="Times New Roman"/>
          <w:sz w:val="32"/>
          <w:szCs w:val="32"/>
        </w:rPr>
        <w:t>TBHQ</w:t>
      </w:r>
      <w:r>
        <w:rPr>
          <w:rFonts w:ascii="Times New Roman" w:eastAsia="仿宋_GB2312" w:hAnsi="Times New Roman" w:cs="Times New Roman"/>
          <w:sz w:val="32"/>
          <w:szCs w:val="32"/>
        </w:rPr>
        <w:t>）（以油脂中的含量计）、胭脂红、氯霉素、三甲胺氮、过氧化值（以脂肪计）、防腐剂混合使用时各自用量占其最大使用量的比例之和、酸性橙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II</w:t>
      </w:r>
      <w:r>
        <w:rPr>
          <w:rFonts w:ascii="Times New Roman" w:eastAsia="仿宋_GB2312" w:hAnsi="Times New Roman" w:cs="Times New Roman"/>
          <w:sz w:val="32"/>
          <w:szCs w:val="32"/>
        </w:rPr>
        <w:t>、菌落总数、大肠菌群、沙门氏菌、金黄色葡萄球菌、单核细胞增生李斯特氏菌、大肠埃希氏菌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O157:H7</w:t>
      </w:r>
      <w:r>
        <w:rPr>
          <w:rFonts w:ascii="Times New Roman" w:eastAsia="仿宋_GB2312" w:hAnsi="Times New Roman" w:cs="Times New Roman"/>
          <w:sz w:val="32"/>
          <w:szCs w:val="32"/>
        </w:rPr>
        <w:t>、商业无菌等项目。根据产品标签标识、明示标准及质量要求，决定具体检验项目。</w:t>
      </w:r>
    </w:p>
    <w:p w:rsidR="002E565B" w:rsidRDefault="000E295D">
      <w:pPr>
        <w:adjustRightInd w:val="0"/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三</w:t>
      </w:r>
      <w:r>
        <w:rPr>
          <w:rFonts w:ascii="Times New Roman" w:eastAsia="黑体" w:hAnsi="Times New Roman" w:cs="Times New Roman"/>
          <w:sz w:val="32"/>
          <w:szCs w:val="32"/>
        </w:rPr>
        <w:t>、</w:t>
      </w:r>
      <w:r>
        <w:rPr>
          <w:rFonts w:ascii="Times New Roman" w:eastAsia="黑体" w:hAnsi="Times New Roman" w:cs="Times New Roman"/>
          <w:sz w:val="32"/>
          <w:szCs w:val="32"/>
        </w:rPr>
        <w:t>豆</w:t>
      </w:r>
      <w:r>
        <w:rPr>
          <w:rFonts w:ascii="Times New Roman" w:eastAsia="黑体" w:hAnsi="Times New Roman" w:cs="Times New Roman"/>
          <w:sz w:val="32"/>
          <w:szCs w:val="32"/>
        </w:rPr>
        <w:t>制品</w:t>
      </w:r>
    </w:p>
    <w:p w:rsidR="002E565B" w:rsidRDefault="000E295D">
      <w:pPr>
        <w:adjustRightIn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（一）抽检依据</w:t>
      </w:r>
    </w:p>
    <w:p w:rsidR="002E565B" w:rsidRDefault="000E295D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>
        <w:rPr>
          <w:rFonts w:ascii="Times New Roman" w:eastAsia="仿宋_GB2312" w:hAnsi="Times New Roman" w:cs="Times New Roman"/>
          <w:sz w:val="32"/>
          <w:szCs w:val="32"/>
        </w:rPr>
        <w:t>GB 2762—2012</w:t>
      </w:r>
      <w:r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>
        <w:rPr>
          <w:rFonts w:ascii="Times New Roman" w:eastAsia="仿宋_GB2312" w:hAnsi="Times New Roman" w:cs="Times New Roman"/>
          <w:sz w:val="32"/>
          <w:szCs w:val="32"/>
        </w:rPr>
        <w:t>GB 2760—2014</w:t>
      </w:r>
      <w:r>
        <w:rPr>
          <w:rFonts w:ascii="Times New Roman" w:eastAsia="仿宋_GB2312" w:hAnsi="Times New Roman" w:cs="Times New Roman"/>
          <w:sz w:val="32"/>
          <w:szCs w:val="32"/>
        </w:rPr>
        <w:t>）、《关于印发〈食品中可能违法添加的非食用物质和易滥用的食品添加剂品种名单（第五批）〉的通知》（整顿办函〔</w:t>
      </w:r>
      <w:r>
        <w:rPr>
          <w:rFonts w:ascii="Times New Roman" w:eastAsia="仿宋_GB2312" w:hAnsi="Times New Roman" w:cs="Times New Roman"/>
          <w:sz w:val="32"/>
          <w:szCs w:val="32"/>
        </w:rPr>
        <w:t>2011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号）、《食品安全国家标准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腌腊肉制品》（</w:t>
      </w:r>
      <w:r>
        <w:rPr>
          <w:rFonts w:ascii="Times New Roman" w:eastAsia="仿宋_GB2312" w:hAnsi="Times New Roman" w:cs="Times New Roman"/>
          <w:sz w:val="32"/>
          <w:szCs w:val="32"/>
        </w:rPr>
        <w:t>GB 2730—2015</w:t>
      </w:r>
      <w:r>
        <w:rPr>
          <w:rFonts w:ascii="Times New Roman" w:eastAsia="仿宋_GB2312" w:hAnsi="Times New Roman" w:cs="Times New Roman"/>
          <w:sz w:val="32"/>
          <w:szCs w:val="32"/>
        </w:rPr>
        <w:t>）、《腌腊肉制品卫生标准》（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GB </w:t>
      </w:r>
      <w:r>
        <w:rPr>
          <w:rFonts w:ascii="Times New Roman" w:eastAsia="仿宋_GB2312" w:hAnsi="Times New Roman" w:cs="Times New Roman"/>
          <w:sz w:val="32"/>
          <w:szCs w:val="32"/>
        </w:rPr>
        <w:t>2730—2005</w:t>
      </w:r>
      <w:r>
        <w:rPr>
          <w:rFonts w:ascii="Times New Roman" w:eastAsia="仿宋_GB2312" w:hAnsi="Times New Roman" w:cs="Times New Roman"/>
          <w:sz w:val="32"/>
          <w:szCs w:val="32"/>
        </w:rPr>
        <w:t>）、《食品中可能违法添加的非食用物质和易滥用的食品添加剂品种名单（第一批）》（食品整治办〔</w:t>
      </w:r>
      <w:r>
        <w:rPr>
          <w:rFonts w:ascii="Times New Roman" w:eastAsia="仿宋_GB2312" w:hAnsi="Times New Roman" w:cs="Times New Roman"/>
          <w:sz w:val="32"/>
          <w:szCs w:val="32"/>
        </w:rPr>
        <w:t>2008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号）、《熟肉制品卫生标准》（</w:t>
      </w:r>
      <w:r>
        <w:rPr>
          <w:rFonts w:ascii="Times New Roman" w:eastAsia="仿宋_GB2312" w:hAnsi="Times New Roman" w:cs="Times New Roman"/>
          <w:sz w:val="32"/>
          <w:szCs w:val="32"/>
        </w:rPr>
        <w:t>GB 2726—2005</w:t>
      </w:r>
      <w:r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食品中致病菌限量》（</w:t>
      </w:r>
      <w:r>
        <w:rPr>
          <w:rFonts w:ascii="Times New Roman" w:eastAsia="仿宋_GB2312" w:hAnsi="Times New Roman" w:cs="Times New Roman"/>
          <w:sz w:val="32"/>
          <w:szCs w:val="32"/>
        </w:rPr>
        <w:t>GB 29921—2013</w:t>
      </w:r>
      <w:r>
        <w:rPr>
          <w:rFonts w:ascii="Times New Roman" w:eastAsia="仿宋_GB2312" w:hAnsi="Times New Roman" w:cs="Times New Roman"/>
          <w:sz w:val="32"/>
          <w:szCs w:val="32"/>
        </w:rPr>
        <w:t>）、《酱卤肉制品》（</w:t>
      </w:r>
      <w:r>
        <w:rPr>
          <w:rFonts w:ascii="Times New Roman" w:eastAsia="仿宋_GB2312" w:hAnsi="Times New Roman" w:cs="Times New Roman"/>
          <w:sz w:val="32"/>
          <w:szCs w:val="32"/>
        </w:rPr>
        <w:t>GB/T 23586—2009</w:t>
      </w:r>
      <w:r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2E565B" w:rsidRDefault="000E295D">
      <w:pPr>
        <w:adjustRightIn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（二）检验项目</w:t>
      </w:r>
    </w:p>
    <w:p w:rsidR="002E565B" w:rsidRDefault="000E295D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抽检项目包括铅（以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/>
          <w:sz w:val="32"/>
          <w:szCs w:val="32"/>
        </w:rPr>
        <w:t>计）、镉（以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/>
          <w:sz w:val="32"/>
          <w:szCs w:val="32"/>
        </w:rPr>
        <w:t>计）、铬（以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>
        <w:rPr>
          <w:rFonts w:ascii="Times New Roman" w:eastAsia="仿宋_GB2312" w:hAnsi="Times New Roman" w:cs="Times New Roman"/>
          <w:sz w:val="32"/>
          <w:szCs w:val="32"/>
        </w:rPr>
        <w:t>计）、总砷（以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/>
          <w:sz w:val="32"/>
          <w:szCs w:val="32"/>
        </w:rPr>
        <w:t>计）、</w:t>
      </w:r>
      <w:r>
        <w:rPr>
          <w:rFonts w:ascii="Times New Roman" w:eastAsia="仿宋_GB2312" w:hAnsi="Times New Roman" w:cs="Times New Roman"/>
          <w:sz w:val="32"/>
          <w:szCs w:val="32"/>
        </w:rPr>
        <w:t>N-</w:t>
      </w:r>
      <w:r>
        <w:rPr>
          <w:rFonts w:ascii="Times New Roman" w:eastAsia="仿宋_GB2312" w:hAnsi="Times New Roman" w:cs="Times New Roman"/>
          <w:sz w:val="32"/>
          <w:szCs w:val="32"/>
        </w:rPr>
        <w:t>二甲基亚硝胺、亚硝酸盐（以亚硝酸钠计）、苯甲酸及其钠盐（以苯甲酸计）</w:t>
      </w:r>
      <w:r>
        <w:rPr>
          <w:rFonts w:ascii="Times New Roman" w:eastAsia="仿宋_GB2312" w:hAnsi="Times New Roman" w:cs="Times New Roman"/>
          <w:sz w:val="32"/>
          <w:szCs w:val="32"/>
        </w:rPr>
        <w:t>、山梨酸及其钾盐（以山梨酸计）、脱氢乙酸及其钠盐（以脱氢乙酸计）、丁基羟基茴香醚（</w:t>
      </w:r>
      <w:r>
        <w:rPr>
          <w:rFonts w:ascii="Times New Roman" w:eastAsia="仿宋_GB2312" w:hAnsi="Times New Roman" w:cs="Times New Roman"/>
          <w:sz w:val="32"/>
          <w:szCs w:val="32"/>
        </w:rPr>
        <w:t>BHA</w:t>
      </w:r>
      <w:r>
        <w:rPr>
          <w:rFonts w:ascii="Times New Roman" w:eastAsia="仿宋_GB2312" w:hAnsi="Times New Roman" w:cs="Times New Roman"/>
          <w:sz w:val="32"/>
          <w:szCs w:val="32"/>
        </w:rPr>
        <w:t>）（以油脂中的含量计）、二丁基羟基甲苯（</w:t>
      </w:r>
      <w:r>
        <w:rPr>
          <w:rFonts w:ascii="Times New Roman" w:eastAsia="仿宋_GB2312" w:hAnsi="Times New Roman" w:cs="Times New Roman"/>
          <w:sz w:val="32"/>
          <w:szCs w:val="32"/>
        </w:rPr>
        <w:t>BHT</w:t>
      </w:r>
      <w:r>
        <w:rPr>
          <w:rFonts w:ascii="Times New Roman" w:eastAsia="仿宋_GB2312" w:hAnsi="Times New Roman" w:cs="Times New Roman"/>
          <w:sz w:val="32"/>
          <w:szCs w:val="32"/>
        </w:rPr>
        <w:t>）（以油脂中的含量计）、特丁基对苯二酚（</w:t>
      </w:r>
      <w:r>
        <w:rPr>
          <w:rFonts w:ascii="Times New Roman" w:eastAsia="仿宋_GB2312" w:hAnsi="Times New Roman" w:cs="Times New Roman"/>
          <w:sz w:val="32"/>
          <w:szCs w:val="32"/>
        </w:rPr>
        <w:t>TBHQ</w:t>
      </w:r>
      <w:r>
        <w:rPr>
          <w:rFonts w:ascii="Times New Roman" w:eastAsia="仿宋_GB2312" w:hAnsi="Times New Roman" w:cs="Times New Roman"/>
          <w:sz w:val="32"/>
          <w:szCs w:val="32"/>
        </w:rPr>
        <w:t>）（以油脂中的含量计）、胭脂红、氯霉素、三甲胺氮、过氧化值（以脂肪计）、防腐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剂混合使用时各自用量占其最大使用量的比例之和、酸性橙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II</w:t>
      </w:r>
      <w:r>
        <w:rPr>
          <w:rFonts w:ascii="Times New Roman" w:eastAsia="仿宋_GB2312" w:hAnsi="Times New Roman" w:cs="Times New Roman"/>
          <w:sz w:val="32"/>
          <w:szCs w:val="32"/>
        </w:rPr>
        <w:t>、菌落总数、大肠菌群、沙门氏菌、金黄色葡萄球菌、单核细胞增生李斯特氏菌、大肠埃希氏菌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O157:H7</w:t>
      </w:r>
      <w:r>
        <w:rPr>
          <w:rFonts w:ascii="Times New Roman" w:eastAsia="仿宋_GB2312" w:hAnsi="Times New Roman" w:cs="Times New Roman"/>
          <w:sz w:val="32"/>
          <w:szCs w:val="32"/>
        </w:rPr>
        <w:t>、商业无菌等项目。根据产品标签标识、明示标准及质量要求，决定具体检验项目。</w:t>
      </w:r>
    </w:p>
    <w:p w:rsidR="002E565B" w:rsidRDefault="002E565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sectPr w:rsidR="002E565B" w:rsidSect="002E565B">
      <w:footerReference w:type="default" r:id="rId8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95D" w:rsidRDefault="000E295D" w:rsidP="002E565B">
      <w:r>
        <w:separator/>
      </w:r>
    </w:p>
  </w:endnote>
  <w:endnote w:type="continuationSeparator" w:id="1">
    <w:p w:rsidR="000E295D" w:rsidRDefault="000E295D" w:rsidP="002E5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5586"/>
    </w:sdtPr>
    <w:sdtContent>
      <w:p w:rsidR="002E565B" w:rsidRDefault="002E565B">
        <w:pPr>
          <w:pStyle w:val="a4"/>
          <w:jc w:val="center"/>
        </w:pPr>
        <w:r w:rsidRPr="002E565B">
          <w:fldChar w:fldCharType="begin"/>
        </w:r>
        <w:r w:rsidR="000E295D">
          <w:instrText>PAGE   \* MERGEFORMAT</w:instrText>
        </w:r>
        <w:r w:rsidRPr="002E565B">
          <w:fldChar w:fldCharType="separate"/>
        </w:r>
        <w:r w:rsidR="00E17B0C" w:rsidRPr="00E17B0C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2E565B" w:rsidRDefault="002E565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95D" w:rsidRDefault="000E295D" w:rsidP="002E565B">
      <w:r>
        <w:separator/>
      </w:r>
    </w:p>
  </w:footnote>
  <w:footnote w:type="continuationSeparator" w:id="1">
    <w:p w:rsidR="000E295D" w:rsidRDefault="000E295D" w:rsidP="002E56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B01"/>
    <w:rsid w:val="00015C34"/>
    <w:rsid w:val="00051AE3"/>
    <w:rsid w:val="000536F8"/>
    <w:rsid w:val="00087EA2"/>
    <w:rsid w:val="0009108C"/>
    <w:rsid w:val="000960BC"/>
    <w:rsid w:val="000C172F"/>
    <w:rsid w:val="000C537A"/>
    <w:rsid w:val="000D3DF5"/>
    <w:rsid w:val="000D5D0C"/>
    <w:rsid w:val="000D63C9"/>
    <w:rsid w:val="000E295D"/>
    <w:rsid w:val="000F4467"/>
    <w:rsid w:val="000F5192"/>
    <w:rsid w:val="001158A9"/>
    <w:rsid w:val="001244B0"/>
    <w:rsid w:val="00133CF9"/>
    <w:rsid w:val="00140166"/>
    <w:rsid w:val="00172A27"/>
    <w:rsid w:val="00173015"/>
    <w:rsid w:val="00181C92"/>
    <w:rsid w:val="0019691D"/>
    <w:rsid w:val="001973F5"/>
    <w:rsid w:val="001C0ED8"/>
    <w:rsid w:val="001D4DA7"/>
    <w:rsid w:val="001D51DA"/>
    <w:rsid w:val="001F72FF"/>
    <w:rsid w:val="00203620"/>
    <w:rsid w:val="00214174"/>
    <w:rsid w:val="0023175D"/>
    <w:rsid w:val="00235D2C"/>
    <w:rsid w:val="002939F5"/>
    <w:rsid w:val="002A0D72"/>
    <w:rsid w:val="002A52C7"/>
    <w:rsid w:val="002C4D44"/>
    <w:rsid w:val="002E17CE"/>
    <w:rsid w:val="002E565B"/>
    <w:rsid w:val="002F6AB3"/>
    <w:rsid w:val="00302E0F"/>
    <w:rsid w:val="00303AA8"/>
    <w:rsid w:val="003177C3"/>
    <w:rsid w:val="00320C2F"/>
    <w:rsid w:val="0034021B"/>
    <w:rsid w:val="00357568"/>
    <w:rsid w:val="003663B2"/>
    <w:rsid w:val="003A029B"/>
    <w:rsid w:val="003B2DD3"/>
    <w:rsid w:val="003C5A79"/>
    <w:rsid w:val="003D5EEA"/>
    <w:rsid w:val="00402D05"/>
    <w:rsid w:val="00404DD1"/>
    <w:rsid w:val="00413966"/>
    <w:rsid w:val="0041777C"/>
    <w:rsid w:val="0042128E"/>
    <w:rsid w:val="00426B3E"/>
    <w:rsid w:val="00431CD0"/>
    <w:rsid w:val="00465B99"/>
    <w:rsid w:val="004863D7"/>
    <w:rsid w:val="00492C02"/>
    <w:rsid w:val="004A4C22"/>
    <w:rsid w:val="004D2049"/>
    <w:rsid w:val="004D6AAB"/>
    <w:rsid w:val="004E1F22"/>
    <w:rsid w:val="004F275C"/>
    <w:rsid w:val="005060AD"/>
    <w:rsid w:val="0051122F"/>
    <w:rsid w:val="0054415C"/>
    <w:rsid w:val="00560E37"/>
    <w:rsid w:val="005714EA"/>
    <w:rsid w:val="0058082F"/>
    <w:rsid w:val="00582770"/>
    <w:rsid w:val="00585BDB"/>
    <w:rsid w:val="00593DE8"/>
    <w:rsid w:val="005E1F65"/>
    <w:rsid w:val="005E2B0E"/>
    <w:rsid w:val="005F0AAD"/>
    <w:rsid w:val="005F1873"/>
    <w:rsid w:val="0064581B"/>
    <w:rsid w:val="0068055F"/>
    <w:rsid w:val="00696B22"/>
    <w:rsid w:val="006A629A"/>
    <w:rsid w:val="006D4DBF"/>
    <w:rsid w:val="00700430"/>
    <w:rsid w:val="00701F89"/>
    <w:rsid w:val="00715E19"/>
    <w:rsid w:val="00734CCE"/>
    <w:rsid w:val="00744473"/>
    <w:rsid w:val="007465E3"/>
    <w:rsid w:val="00750262"/>
    <w:rsid w:val="00750781"/>
    <w:rsid w:val="00771262"/>
    <w:rsid w:val="007725F5"/>
    <w:rsid w:val="00773944"/>
    <w:rsid w:val="007C69CA"/>
    <w:rsid w:val="007D18C2"/>
    <w:rsid w:val="007E000E"/>
    <w:rsid w:val="007F0A8A"/>
    <w:rsid w:val="00800D5E"/>
    <w:rsid w:val="0080255E"/>
    <w:rsid w:val="008240B0"/>
    <w:rsid w:val="00832EE9"/>
    <w:rsid w:val="008353E4"/>
    <w:rsid w:val="00842138"/>
    <w:rsid w:val="00845734"/>
    <w:rsid w:val="00845E76"/>
    <w:rsid w:val="00873B00"/>
    <w:rsid w:val="008939CE"/>
    <w:rsid w:val="008B0A91"/>
    <w:rsid w:val="008B3D8E"/>
    <w:rsid w:val="008B4142"/>
    <w:rsid w:val="008F3D51"/>
    <w:rsid w:val="008F7A37"/>
    <w:rsid w:val="00907CE6"/>
    <w:rsid w:val="009126F5"/>
    <w:rsid w:val="0092772A"/>
    <w:rsid w:val="00936E22"/>
    <w:rsid w:val="009503B4"/>
    <w:rsid w:val="00957DBB"/>
    <w:rsid w:val="009750DC"/>
    <w:rsid w:val="009A6419"/>
    <w:rsid w:val="009D12C5"/>
    <w:rsid w:val="009D14C7"/>
    <w:rsid w:val="009E2C3C"/>
    <w:rsid w:val="009F1728"/>
    <w:rsid w:val="00A14BFC"/>
    <w:rsid w:val="00A40430"/>
    <w:rsid w:val="00A40EC3"/>
    <w:rsid w:val="00A438D9"/>
    <w:rsid w:val="00A75B37"/>
    <w:rsid w:val="00A92317"/>
    <w:rsid w:val="00A93997"/>
    <w:rsid w:val="00A94AC7"/>
    <w:rsid w:val="00A964D6"/>
    <w:rsid w:val="00AB15C9"/>
    <w:rsid w:val="00AB66FE"/>
    <w:rsid w:val="00AD4326"/>
    <w:rsid w:val="00AD4B5E"/>
    <w:rsid w:val="00AE2DA4"/>
    <w:rsid w:val="00B531DD"/>
    <w:rsid w:val="00B66969"/>
    <w:rsid w:val="00B92661"/>
    <w:rsid w:val="00BB4948"/>
    <w:rsid w:val="00BB7CCC"/>
    <w:rsid w:val="00BD77D5"/>
    <w:rsid w:val="00BE1E7F"/>
    <w:rsid w:val="00BE7E25"/>
    <w:rsid w:val="00C16FE7"/>
    <w:rsid w:val="00C27707"/>
    <w:rsid w:val="00C31C8D"/>
    <w:rsid w:val="00C36248"/>
    <w:rsid w:val="00C37B7F"/>
    <w:rsid w:val="00C40EC3"/>
    <w:rsid w:val="00C42B5A"/>
    <w:rsid w:val="00C5582E"/>
    <w:rsid w:val="00C57E94"/>
    <w:rsid w:val="00C62BAA"/>
    <w:rsid w:val="00C723B2"/>
    <w:rsid w:val="00C73A38"/>
    <w:rsid w:val="00C8748C"/>
    <w:rsid w:val="00C94D3F"/>
    <w:rsid w:val="00CA2578"/>
    <w:rsid w:val="00CF4ABA"/>
    <w:rsid w:val="00D062FC"/>
    <w:rsid w:val="00D14959"/>
    <w:rsid w:val="00D17BBC"/>
    <w:rsid w:val="00D32C65"/>
    <w:rsid w:val="00D4341E"/>
    <w:rsid w:val="00D55E4D"/>
    <w:rsid w:val="00D62EA4"/>
    <w:rsid w:val="00D644CE"/>
    <w:rsid w:val="00D66C1B"/>
    <w:rsid w:val="00D72A47"/>
    <w:rsid w:val="00DA1FC5"/>
    <w:rsid w:val="00DB15CE"/>
    <w:rsid w:val="00DC71B2"/>
    <w:rsid w:val="00DD15EE"/>
    <w:rsid w:val="00DD6A6F"/>
    <w:rsid w:val="00DD6C42"/>
    <w:rsid w:val="00DE3615"/>
    <w:rsid w:val="00DE6349"/>
    <w:rsid w:val="00E00165"/>
    <w:rsid w:val="00E15118"/>
    <w:rsid w:val="00E17687"/>
    <w:rsid w:val="00E17B0C"/>
    <w:rsid w:val="00E258BE"/>
    <w:rsid w:val="00E633D8"/>
    <w:rsid w:val="00E67822"/>
    <w:rsid w:val="00EB4B11"/>
    <w:rsid w:val="00EB5CAD"/>
    <w:rsid w:val="00EF37DC"/>
    <w:rsid w:val="00F529E9"/>
    <w:rsid w:val="00F95B57"/>
    <w:rsid w:val="00FD2A3F"/>
    <w:rsid w:val="00FF58CA"/>
    <w:rsid w:val="01EA4FF6"/>
    <w:rsid w:val="31B65D58"/>
    <w:rsid w:val="34897428"/>
    <w:rsid w:val="451D177D"/>
    <w:rsid w:val="60415AD1"/>
    <w:rsid w:val="73C67C44"/>
    <w:rsid w:val="7A9A6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65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2E565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2E56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E56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E56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2E565B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2E565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E565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2E565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2E565B"/>
    <w:rPr>
      <w:sz w:val="18"/>
      <w:szCs w:val="18"/>
    </w:rPr>
  </w:style>
  <w:style w:type="paragraph" w:customStyle="1" w:styleId="Default">
    <w:name w:val="Default"/>
    <w:qFormat/>
    <w:rsid w:val="002E565B"/>
    <w:pPr>
      <w:widowControl w:val="0"/>
      <w:autoSpaceDE w:val="0"/>
      <w:autoSpaceDN w:val="0"/>
      <w:adjustRightInd w:val="0"/>
    </w:pPr>
    <w:rPr>
      <w:rFonts w:ascii="MS Mincho" w:eastAsia="MS Mincho" w:cs="MS Mincho"/>
      <w:color w:val="000000"/>
      <w:sz w:val="24"/>
      <w:szCs w:val="24"/>
    </w:rPr>
  </w:style>
  <w:style w:type="paragraph" w:styleId="a6">
    <w:name w:val="List Paragraph"/>
    <w:basedOn w:val="a"/>
    <w:uiPriority w:val="99"/>
    <w:unhideWhenUsed/>
    <w:qFormat/>
    <w:rsid w:val="002E565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F977740-7FBF-4DF5-B247-036611F55C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255</Words>
  <Characters>1457</Characters>
  <Application>Microsoft Office Word</Application>
  <DocSecurity>0</DocSecurity>
  <Lines>12</Lines>
  <Paragraphs>3</Paragraphs>
  <ScaleCrop>false</ScaleCrop>
  <Company>http://sdwm.org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hp</cp:lastModifiedBy>
  <cp:revision>38</cp:revision>
  <cp:lastPrinted>2017-06-12T01:07:00Z</cp:lastPrinted>
  <dcterms:created xsi:type="dcterms:W3CDTF">2017-02-14T08:37:00Z</dcterms:created>
  <dcterms:modified xsi:type="dcterms:W3CDTF">2017-12-04T03:21:00Z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