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7 -->
  <w:body>
    <w:p w:rsidR="0095015C">
      <w:pPr>
        <w:spacing w:line="640" w:lineRule="exact"/>
        <w:rPr>
          <w:rFonts w:eastAsia="黑体"/>
          <w:b/>
          <w:bCs/>
          <w:color w:val="000000"/>
          <w:kern w:val="0"/>
        </w:rPr>
      </w:pPr>
      <w:r>
        <w:rPr>
          <w:rFonts w:eastAsia="黑体" w:cs="黑体" w:hint="eastAsia"/>
          <w:b/>
          <w:bCs/>
          <w:color w:val="000000"/>
          <w:kern w:val="0"/>
        </w:rPr>
        <w:t>附件</w:t>
      </w:r>
    </w:p>
    <w:p w:rsidR="0095015C">
      <w:pPr>
        <w:spacing w:line="640" w:lineRule="exact"/>
        <w:jc w:val="center"/>
        <w:rPr>
          <w:rFonts w:eastAsia="方正小标宋简体" w:cs="方正小标宋简体"/>
          <w:b/>
          <w:bCs/>
          <w:color w:val="000000"/>
          <w:sz w:val="44"/>
          <w:szCs w:val="44"/>
        </w:rPr>
      </w:pPr>
    </w:p>
    <w:p w:rsidR="0095015C">
      <w:pPr>
        <w:spacing w:line="640" w:lineRule="exact"/>
        <w:jc w:val="center"/>
        <w:rPr>
          <w:rFonts w:eastAsia="方正小标宋简体"/>
          <w:b/>
          <w:bCs/>
          <w:color w:val="000000"/>
          <w:sz w:val="44"/>
          <w:szCs w:val="44"/>
        </w:rPr>
      </w:pPr>
      <w:r>
        <w:rPr>
          <w:rFonts w:eastAsia="方正小标宋简体" w:cs="方正小标宋简体" w:hint="eastAsia"/>
          <w:b/>
          <w:bCs/>
          <w:color w:val="000000"/>
          <w:sz w:val="44"/>
          <w:szCs w:val="44"/>
        </w:rPr>
        <w:t>四川省重点发展应急产品和服务指导目录</w:t>
      </w:r>
    </w:p>
    <w:p w:rsidR="0095015C">
      <w:pPr>
        <w:spacing w:line="300" w:lineRule="exact"/>
        <w:jc w:val="center"/>
        <w:rPr>
          <w:rFonts w:eastAsia="方正小标宋简体"/>
          <w:b/>
          <w:bCs/>
          <w:color w:val="000000"/>
          <w:sz w:val="44"/>
          <w:szCs w:val="44"/>
        </w:rPr>
      </w:pPr>
    </w:p>
    <w:tbl>
      <w:tblPr>
        <w:tblW w:w="89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bottom w:w="0" w:type="dxa"/>
        </w:tblCellMar>
        <w:tblLook w:val="0000"/>
      </w:tblPr>
      <w:tblGrid>
        <w:gridCol w:w="1229"/>
        <w:gridCol w:w="7679"/>
      </w:tblGrid>
      <w:tr>
        <w:tblPrEx>
          <w:tblW w:w="8908" w:type="dxa"/>
          <w:tblInd w:w="-1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监测预警产品。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1.1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自然灾害监测预警产品。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autoSpaceDE w:val="0"/>
              <w:autoSpaceDN w:val="0"/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1.1.1</w:t>
            </w:r>
          </w:p>
        </w:tc>
        <w:tc>
          <w:tcPr>
            <w:tcW w:w="7679" w:type="dxa"/>
          </w:tcPr>
          <w:p w:rsidR="0095015C">
            <w:pPr>
              <w:autoSpaceDE w:val="0"/>
              <w:autoSpaceDN w:val="0"/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地震灾害监测预警系统。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258"/>
        </w:trPr>
        <w:tc>
          <w:tcPr>
            <w:tcW w:w="1229" w:type="dxa"/>
            <w:vMerge/>
          </w:tcPr>
          <w:p w:rsidR="0095015C">
            <w:pPr>
              <w:autoSpaceDE w:val="0"/>
              <w:autoSpaceDN w:val="0"/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autoSpaceDE w:val="0"/>
              <w:autoSpaceDN w:val="0"/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地震台站、台网和流动地震观测系统及仪器设备，流动预警系统，</w:t>
            </w:r>
            <w:r>
              <w:rPr>
                <w:b/>
                <w:bCs/>
                <w:color w:val="000000"/>
                <w:sz w:val="30"/>
                <w:szCs w:val="30"/>
              </w:rPr>
              <w:t>MEME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地震烈度仪等。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239"/>
        </w:trPr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1.1.2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地质灾害监测预警系统。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238"/>
        </w:trPr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山体崩塌灾害监测设备</w:t>
            </w:r>
            <w:r>
              <w:rPr>
                <w:b/>
                <w:bCs/>
                <w:color w:val="000000"/>
                <w:sz w:val="30"/>
                <w:szCs w:val="30"/>
              </w:rPr>
              <w:t>,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泥石流灾害监测设备。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224"/>
        </w:trPr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1.1.3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水旱灾害监测预警系统。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604"/>
        </w:trPr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autoSpaceDE w:val="0"/>
              <w:autoSpaceDN w:val="0"/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汛情、旱情、灾情监测、防洪预警预报仪器设备，水利工程震情监测、大坝等水利工程探测、山洪灾害预警监测系统，遥感卫星、无人机监测设备，水文应急测报、水情水质监测、数据采集处理与传输仪器及设备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254"/>
        </w:trPr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1.1.4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气象灾害监测预警系统。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299"/>
        </w:trPr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autoSpaceDE w:val="0"/>
              <w:autoSpaceDN w:val="0"/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对地遥感观测卫星等灾害天气监测装备，移动应急气象观测系统，多普勒雷达监测系统和气象灾害预报预警系统，高炮防雹人工影响天气系统等。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254"/>
        </w:trPr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1.1.5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农林灾害监测预警系统。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480"/>
        </w:trPr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autoSpaceDE w:val="0"/>
              <w:autoSpaceDN w:val="0"/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病虫草鼠兔害监测预警设备，农作物害虫种群密度自动监测设备，草原灾害监控技术及设备，林业有害生物灾害监测检疫设备，林木害虫种群密度自动监测。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239"/>
        </w:trPr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1.1.6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森林草原火灾监测预警系统。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68"/>
        </w:trPr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autoSpaceDE w:val="0"/>
              <w:autoSpaceDN w:val="0"/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森林火灾监测预警系统</w:t>
            </w:r>
            <w:r>
              <w:rPr>
                <w:b/>
                <w:bCs/>
                <w:color w:val="000000"/>
                <w:sz w:val="30"/>
                <w:szCs w:val="30"/>
              </w:rPr>
              <w:t>,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草原火灾监测设备，基于物联网三维森林防火应急指挥地理信息系统。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458"/>
        </w:trPr>
        <w:tc>
          <w:tcPr>
            <w:tcW w:w="122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1.2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事故灾难监测预警产品。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259"/>
        </w:trPr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1.2.1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矿山安全监测预警产品。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528"/>
        </w:trPr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autoSpaceDE w:val="0"/>
              <w:autoSpaceDN w:val="0"/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瓦斯、煤尘、辐射、微波、毒物、围岩、矿井水等监测设备，煤矿井下监测及灾害预报系统，煤炭安全检测综合管理系统等。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1.2.2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危险化学品安全监测预警产品。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455"/>
        </w:trPr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autoSpaceDE w:val="0"/>
              <w:autoSpaceDN w:val="0"/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危险化学品全程动态监控系统</w:t>
            </w:r>
            <w:r>
              <w:rPr>
                <w:b/>
                <w:bCs/>
                <w:color w:val="000000"/>
                <w:sz w:val="30"/>
                <w:szCs w:val="30"/>
              </w:rPr>
              <w:t>,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危险化学品运输泄漏监测装备，危险化学品运输车辆安全避险与主动防御系统，危险化学品危险性快速鉴别系统，有毒气体侦检仪，可燃气体侦检仪，军事毒气侦检仪等。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1.2.3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特种设备安全监测预警产品。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90"/>
        </w:trPr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autoSpaceDE w:val="0"/>
              <w:autoSpaceDN w:val="0"/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起重机安全监控管理系统，电梯锁死后自动校正逃生开门装置。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1.2.4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交通安全监测预警产品。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42"/>
        </w:trPr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autoSpaceDE w:val="0"/>
              <w:autoSpaceDN w:val="0"/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道路交通信息监测预警设备</w:t>
            </w:r>
            <w:r>
              <w:rPr>
                <w:b/>
                <w:bCs/>
                <w:color w:val="000000"/>
                <w:sz w:val="30"/>
                <w:szCs w:val="30"/>
              </w:rPr>
              <w:t>,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交通基础设施（含公路、桥梁、隧道、交通工程等）安全状态监测预警设备，交通基础设施工程建设安全监测预警设备，隧道建设管控调度与应急指挥装备系统等。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55"/>
        </w:trPr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1.2.5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环境应急监测预警产品。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495"/>
        </w:trPr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autoSpaceDE w:val="0"/>
              <w:autoSpaceDN w:val="0"/>
              <w:spacing w:line="400" w:lineRule="exact"/>
              <w:rPr>
                <w:b/>
                <w:bCs/>
                <w:color w:val="000000"/>
                <w:spacing w:val="-6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pacing w:val="-6"/>
                <w:sz w:val="30"/>
                <w:szCs w:val="30"/>
              </w:rPr>
              <w:t>环境应急监测预警、指挥、处置技术与产品（重污染天气监测预警、应急指挥决策、模拟演练等），有毒有害气体环境应急监测预警技术与产品，水环境污染应急监测预警技术与产品，土壤环境污染应急监测预警技术与产品</w:t>
            </w:r>
            <w:r>
              <w:rPr>
                <w:b/>
                <w:bCs/>
                <w:color w:val="000000"/>
                <w:spacing w:val="-6"/>
                <w:sz w:val="30"/>
                <w:szCs w:val="30"/>
              </w:rPr>
              <w:t>,</w:t>
            </w:r>
            <w:r>
              <w:rPr>
                <w:rFonts w:cs="仿宋_GB2312" w:hint="eastAsia"/>
                <w:b/>
                <w:bCs/>
                <w:color w:val="000000"/>
                <w:spacing w:val="-6"/>
                <w:sz w:val="30"/>
                <w:szCs w:val="30"/>
              </w:rPr>
              <w:t>核与辐射应急预警产品，水上溢油监视雷达、码头溢油报警装备等。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55"/>
        </w:trPr>
        <w:tc>
          <w:tcPr>
            <w:tcW w:w="122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1.2.6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有毒有害气体泄漏监测预警产品。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55"/>
        </w:trPr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1.2.7</w:t>
            </w:r>
          </w:p>
        </w:tc>
        <w:tc>
          <w:tcPr>
            <w:tcW w:w="7679" w:type="dxa"/>
          </w:tcPr>
          <w:p w:rsidR="0095015C">
            <w:pPr>
              <w:spacing w:line="52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火灾监测预警产品。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55"/>
        </w:trPr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autoSpaceDE w:val="0"/>
              <w:autoSpaceDN w:val="0"/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消防物联网监控系统，分布式光纤火灾探测报警系统，火灾报警触发器件，电气火灾监控系统，可燃气体探测报警系统，早期火灾智能探测报警设备，火灾报警控制设备和消防联动控制系统。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1.2.8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消防产品质量快速检测设备。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1.2.9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重大危险源安全监测监控预警系统。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1.2.10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其他监测预警产品。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969"/>
        </w:trPr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autoSpaceDE w:val="0"/>
              <w:autoSpaceDN w:val="0"/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放射性物质监测系统：关键介质放射性监测系统，移动监测技术与装备，应对复杂环境辐射监测系统，液体安全检查系统，车辆放射性物质监测系统，移动放射源过程监控系统等</w:t>
            </w:r>
            <w:r>
              <w:rPr>
                <w:b/>
                <w:bCs/>
                <w:color w:val="000000"/>
                <w:sz w:val="30"/>
                <w:szCs w:val="30"/>
              </w:rPr>
              <w:t>,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大坝安全监测多通道数据采集仪及监控管理系统，尾矿库安全自动监测报警系统</w:t>
            </w:r>
            <w:r>
              <w:rPr>
                <w:b/>
                <w:bCs/>
                <w:color w:val="000000"/>
                <w:sz w:val="30"/>
                <w:szCs w:val="30"/>
              </w:rPr>
              <w:t>,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核与辐射事故监测预警系统，探地雷达病害缺陷检测及工程勘察雷达图像判别系统。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1.3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公共卫生事件监测预警产品。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1.3.1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农产品质量安全监测产品。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1.3.2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食品药品安全检测产品。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208"/>
        </w:trPr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食品安全快速检测设备</w:t>
            </w:r>
            <w:r>
              <w:rPr>
                <w:b/>
                <w:bCs/>
                <w:color w:val="000000"/>
                <w:sz w:val="30"/>
                <w:szCs w:val="30"/>
              </w:rPr>
              <w:t>,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药品安全检测设备。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1.3.3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生产生活用水安全。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223"/>
        </w:trPr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autoSpaceDE w:val="0"/>
              <w:autoSpaceDN w:val="0"/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饮用水安全检测和监测预警系统</w:t>
            </w:r>
            <w:r>
              <w:rPr>
                <w:b/>
                <w:bCs/>
                <w:color w:val="000000"/>
                <w:sz w:val="30"/>
                <w:szCs w:val="30"/>
              </w:rPr>
              <w:t>,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应急水质监测设备和试剂。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1.3.4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流行病监测、诊断试剂和装备。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232"/>
        </w:trPr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autoSpaceDE w:val="0"/>
              <w:autoSpaceDN w:val="0"/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群体性不明原因疾病监测预警系统</w:t>
            </w:r>
            <w:r>
              <w:rPr>
                <w:b/>
                <w:bCs/>
                <w:color w:val="000000"/>
                <w:sz w:val="30"/>
                <w:szCs w:val="30"/>
              </w:rPr>
              <w:t>,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新发传染病检测试剂和仪器。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1.3.5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动物疫情监测预警系统。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472"/>
        </w:trPr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autoSpaceDE w:val="0"/>
              <w:autoSpaceDN w:val="0"/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野生动物疫源疫病远距离视频传输设备，野生动物疫源疫病监测信息数字化采集设备</w:t>
            </w:r>
            <w:r>
              <w:rPr>
                <w:b/>
                <w:bCs/>
                <w:color w:val="000000"/>
                <w:sz w:val="30"/>
                <w:szCs w:val="30"/>
              </w:rPr>
              <w:t>,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禽流感等动物疫情监测仪器设备。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1.3.6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公共场所体温异常人员快速筛查设备。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238"/>
        </w:trPr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本质安全型红外测温设备</w:t>
            </w:r>
            <w:r>
              <w:rPr>
                <w:b/>
                <w:bCs/>
                <w:color w:val="000000"/>
                <w:sz w:val="30"/>
                <w:szCs w:val="30"/>
              </w:rPr>
              <w:t>,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红外体温监测设备。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1.4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社会安全事件监测预警产品。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1.4.1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城市公共安全监测预警系统。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autoSpaceDE w:val="0"/>
              <w:autoSpaceDN w:val="0"/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城市公共安全监测预警和信息发布传播平台，城市公共交通安全运行监测设备及应急反应管理系统，超高层建筑安全物联网监测与应急救援系统，地下管网安全运行监测设备，水库、水电站的大坝监测预警系统，机场、车站、广场人员信息采集系统，</w:t>
            </w:r>
            <w:r>
              <w:rPr>
                <w:rFonts w:cs="仿宋_GB2312" w:hint="eastAsia"/>
                <w:b/>
                <w:bCs/>
                <w:sz w:val="30"/>
                <w:szCs w:val="30"/>
              </w:rPr>
              <w:t>基</w:t>
            </w:r>
            <w:r>
              <w:rPr>
                <w:rFonts w:cs="仿宋_GB2312" w:hint="eastAsia"/>
                <w:b/>
                <w:bCs/>
                <w:sz w:val="30"/>
                <w:szCs w:val="30"/>
              </w:rPr>
              <w:t>于云</w:t>
            </w:r>
            <w:r>
              <w:rPr>
                <w:b/>
                <w:bCs/>
                <w:sz w:val="30"/>
                <w:szCs w:val="30"/>
              </w:rPr>
              <w:t>—</w:t>
            </w:r>
            <w:r>
              <w:rPr>
                <w:rFonts w:cs="仿宋_GB2312" w:hint="eastAsia"/>
                <w:b/>
                <w:bCs/>
                <w:sz w:val="30"/>
                <w:szCs w:val="30"/>
              </w:rPr>
              <w:t>端的</w:t>
            </w:r>
            <w:r>
              <w:rPr>
                <w:rFonts w:cs="仿宋_GB2312" w:hint="eastAsia"/>
                <w:b/>
                <w:bCs/>
                <w:sz w:val="30"/>
                <w:szCs w:val="30"/>
              </w:rPr>
              <w:t>社会应急联动指挥系统。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1.4.2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网络与信息系统安全监测预警产品。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716"/>
        </w:trPr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400" w:lineRule="exact"/>
              <w:jc w:val="left"/>
              <w:rPr>
                <w:b/>
                <w:bCs/>
                <w:color w:val="000000"/>
                <w:spacing w:val="-4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pacing w:val="-4"/>
                <w:sz w:val="30"/>
                <w:szCs w:val="30"/>
              </w:rPr>
              <w:t>高性能防火墙、高性能统一威胁管理系统（</w:t>
            </w:r>
            <w:r>
              <w:rPr>
                <w:b/>
                <w:bCs/>
                <w:color w:val="000000"/>
                <w:spacing w:val="-4"/>
                <w:sz w:val="30"/>
                <w:szCs w:val="30"/>
              </w:rPr>
              <w:t>UTM</w:t>
            </w:r>
            <w:r>
              <w:rPr>
                <w:rFonts w:cs="仿宋_GB2312" w:hint="eastAsia"/>
                <w:b/>
                <w:bCs/>
                <w:color w:val="000000"/>
                <w:spacing w:val="-4"/>
                <w:sz w:val="30"/>
                <w:szCs w:val="30"/>
              </w:rPr>
              <w:t>）、入侵检测系统（</w:t>
            </w:r>
            <w:r>
              <w:rPr>
                <w:b/>
                <w:bCs/>
                <w:color w:val="000000"/>
                <w:spacing w:val="-4"/>
                <w:sz w:val="30"/>
                <w:szCs w:val="30"/>
              </w:rPr>
              <w:t>IDS</w:t>
            </w:r>
            <w:r>
              <w:rPr>
                <w:rFonts w:cs="仿宋_GB2312" w:hint="eastAsia"/>
                <w:b/>
                <w:bCs/>
                <w:color w:val="000000"/>
                <w:spacing w:val="-4"/>
                <w:sz w:val="30"/>
                <w:szCs w:val="30"/>
              </w:rPr>
              <w:t>）、高性能入侵防御系统（</w:t>
            </w:r>
            <w:r>
              <w:rPr>
                <w:b/>
                <w:bCs/>
                <w:color w:val="000000"/>
                <w:spacing w:val="-4"/>
                <w:sz w:val="30"/>
                <w:szCs w:val="30"/>
              </w:rPr>
              <w:t>IPS</w:t>
            </w:r>
            <w:r>
              <w:rPr>
                <w:rFonts w:cs="仿宋_GB2312" w:hint="eastAsia"/>
                <w:b/>
                <w:bCs/>
                <w:color w:val="000000"/>
                <w:spacing w:val="-4"/>
                <w:sz w:val="30"/>
                <w:szCs w:val="30"/>
              </w:rPr>
              <w:t>）、高性能安全隔离与信息交换系统、网络病毒监控系统（</w:t>
            </w:r>
            <w:r>
              <w:rPr>
                <w:b/>
                <w:bCs/>
                <w:color w:val="000000"/>
                <w:spacing w:val="-4"/>
                <w:sz w:val="30"/>
                <w:szCs w:val="30"/>
              </w:rPr>
              <w:t>VDS</w:t>
            </w:r>
            <w:r>
              <w:rPr>
                <w:rFonts w:cs="仿宋_GB2312" w:hint="eastAsia"/>
                <w:b/>
                <w:bCs/>
                <w:color w:val="000000"/>
                <w:spacing w:val="-4"/>
                <w:sz w:val="30"/>
                <w:szCs w:val="30"/>
              </w:rPr>
              <w:t>）、网络漏洞扫描和补丁管理产品等重要信息系统安全监测预警产品。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1.5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其他监测预警产品。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476"/>
        </w:trPr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40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突发事件预警发布系统</w:t>
            </w:r>
            <w:r>
              <w:rPr>
                <w:b/>
                <w:bCs/>
                <w:color w:val="000000"/>
                <w:sz w:val="30"/>
                <w:szCs w:val="30"/>
              </w:rPr>
              <w:t xml:space="preserve">, 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应急广播系统及设备</w:t>
            </w:r>
            <w:r>
              <w:rPr>
                <w:b/>
                <w:bCs/>
                <w:color w:val="000000"/>
                <w:sz w:val="30"/>
                <w:szCs w:val="30"/>
              </w:rPr>
              <w:t>,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毒品等违禁品探测产品</w:t>
            </w:r>
            <w:r>
              <w:rPr>
                <w:b/>
                <w:bCs/>
                <w:color w:val="000000"/>
                <w:sz w:val="30"/>
                <w:szCs w:val="30"/>
              </w:rPr>
              <w:t>,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核生化恐怖源探测产品</w:t>
            </w:r>
            <w:r>
              <w:rPr>
                <w:b/>
                <w:bCs/>
                <w:color w:val="000000"/>
                <w:sz w:val="30"/>
                <w:szCs w:val="30"/>
              </w:rPr>
              <w:t>,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易燃、易爆、强腐蚀性、放射性等危险物品快速检测产品。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预防防护产品。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2.1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个体防护产品。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2.1.1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灾后安全性应急和救援人员防护产品。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40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灾害事故现场定位、图侦、通信、呼吸、生命体征监控等数字化消防单兵装备，高效智能消防员呼吸防护装备，水域救援装备，灭火防护装备，化学防护装备，自动苏生器，电动送风式正压防护系统，病毒防护</w:t>
            </w:r>
            <w:r>
              <w:rPr>
                <w:b/>
                <w:bCs/>
                <w:color w:val="000000"/>
                <w:sz w:val="30"/>
                <w:szCs w:val="30"/>
              </w:rPr>
              <w:t>/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隔离服，避火服、隔热服等隔热、阻燃、防毒、绝缘、防静电、防尘、防砸、防穿刺防护产品，防油，防水，防火纺织材料等。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2.1.2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矿山和危险化学品安全避险产品。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40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矿难逃生仓，煤矿及非煤矿山井下紧急避险系统，综合防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治矿山重大事故装备，化学品致灾特性评估大型智能安全实验舱，煤气化过程关键安全技术装备，燃爆防控技术装备，超大规模超深井金属矿山开采安全技术装备，煤矿生产过程综合监控装备，矿井进出人员自动监控记录系统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2.1.3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特殊工种保护产品。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40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新型正压式放射性气溶胶防护气衣，井下工人安全防护装备集成包，煤矿呼吸尘职业危害防控关键技术装备等。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2.1.4</w:t>
            </w:r>
          </w:p>
        </w:tc>
        <w:tc>
          <w:tcPr>
            <w:tcW w:w="7679" w:type="dxa"/>
          </w:tcPr>
          <w:p w:rsidR="0095015C"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家用应急防护产品。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40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自救呼吸器，应急包，家用火灾探测器，逃生绳，呼吸面罩等。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2.2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设备设施防护产品。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2.2.1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社会公共安全防范产品。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40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sz w:val="30"/>
                <w:szCs w:val="30"/>
              </w:rPr>
              <w:t>基于</w:t>
            </w:r>
            <w:r>
              <w:rPr>
                <w:b/>
                <w:bCs/>
                <w:sz w:val="30"/>
                <w:szCs w:val="30"/>
              </w:rPr>
              <w:t>“</w:t>
            </w:r>
            <w:r>
              <w:rPr>
                <w:rFonts w:cs="仿宋_GB2312" w:hint="eastAsia"/>
                <w:b/>
                <w:bCs/>
                <w:sz w:val="30"/>
                <w:szCs w:val="30"/>
              </w:rPr>
              <w:t>数字城市</w:t>
            </w:r>
            <w:r>
              <w:rPr>
                <w:b/>
                <w:bCs/>
                <w:sz w:val="30"/>
                <w:szCs w:val="30"/>
              </w:rPr>
              <w:t>”</w:t>
            </w:r>
            <w:r>
              <w:rPr>
                <w:rFonts w:cs="仿宋_GB2312" w:hint="eastAsia"/>
                <w:b/>
                <w:bCs/>
                <w:sz w:val="30"/>
                <w:szCs w:val="30"/>
              </w:rPr>
              <w:t>的应急联动处置系统，铁路车站应急联锁系统，出入口控制防范系统，重点人员监控预警系统，多通道视频监控、搜救和自动监测报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警系统，视频人脸检索系统，人体安全检查系统等。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2.2.2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重要基础设施安全防护产品。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40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工程建设新型安全防护产品，</w:t>
            </w:r>
            <w:r>
              <w:rPr>
                <w:rFonts w:cs="仿宋_GB2312" w:hint="eastAsia"/>
                <w:b/>
                <w:bCs/>
                <w:sz w:val="30"/>
                <w:szCs w:val="30"/>
              </w:rPr>
              <w:t>油库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自动化连锁保护系统</w:t>
            </w:r>
            <w:r>
              <w:rPr>
                <w:b/>
                <w:bCs/>
                <w:color w:val="000000"/>
                <w:sz w:val="30"/>
                <w:szCs w:val="30"/>
              </w:rPr>
              <w:t>,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防震避险装置，防汛堤坝用混凝土防渗墙施工装备，建筑工程减隔震装置等。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2.2.3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重要生态环境安全保护产品。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40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重污染应急防护装备，山洪地质灾害防治，水生态系统及地下水保护等。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  <w:vAlign w:val="center"/>
          </w:tcPr>
          <w:p w:rsidR="0095015C">
            <w:pPr>
              <w:spacing w:line="64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2.3</w:t>
            </w:r>
          </w:p>
        </w:tc>
        <w:tc>
          <w:tcPr>
            <w:tcW w:w="7679" w:type="dxa"/>
          </w:tcPr>
          <w:p w:rsidR="0095015C">
            <w:pPr>
              <w:widowControl/>
              <w:adjustRightInd w:val="0"/>
              <w:snapToGrid w:val="0"/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火灾防护产品。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38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防火涂料：长效阻燃制品，不燃和难燃建筑外保温材料，饰面型防火涂料，钢结构防火涂料，电缆防火涂料，混凝土结构防火涂料，外墙保温阻燃材料及添加剂。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38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防火封堵材料：防火封堵材料，防火膨胀密封件，阻燃处理剂，不燃无机复合板，隧道防火保护板，家用灭火器等。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38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阻火抑爆装置：石油气体管道阻火器，石油储罐阻火器，机动车排气火花熄灭器。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2.4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其他防护产品。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绝缘低烟无卤阻燃电缆，耐热电线电缆，半预浸树脂及纤维防弹材料，耐火电缆及光缆等。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救援处置产品。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3.1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现场保障产品。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3.1.1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突发事件现场信息快速获取产品。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3.1.2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应急通信产品。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卫星应急通信系统：移动卫星通信产品（动中通），利用卫星定位系统的便携式无线电定位设备，</w:t>
            </w:r>
            <w:r>
              <w:rPr>
                <w:b/>
                <w:bCs/>
                <w:color w:val="000000"/>
                <w:sz w:val="30"/>
                <w:szCs w:val="30"/>
              </w:rPr>
              <w:t>Ka/S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复合卫星移动通信多媒体终端等。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699"/>
        </w:trPr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区域应急通信系统：短波应急通信系统，小型化、智能化以及区域空中应急通信系统，单兵及小组任务平台，大型通信指挥车</w:t>
            </w:r>
            <w:r>
              <w:rPr>
                <w:b/>
                <w:bCs/>
                <w:color w:val="000000"/>
                <w:sz w:val="30"/>
                <w:szCs w:val="30"/>
              </w:rPr>
              <w:t>,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具有快速部署能力的无线电集群通信设备，井下应急通信系统，基于公网的</w:t>
            </w:r>
            <w:r>
              <w:rPr>
                <w:b/>
                <w:bCs/>
                <w:color w:val="000000"/>
                <w:sz w:val="30"/>
                <w:szCs w:val="30"/>
              </w:rPr>
              <w:t>3G/4G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的各类专网通信设备等。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3.1.3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应急指挥产品。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400" w:lineRule="exact"/>
              <w:rPr>
                <w:b/>
                <w:bCs/>
                <w:color w:val="000000"/>
                <w:spacing w:val="-6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pacing w:val="-6"/>
                <w:sz w:val="30"/>
                <w:szCs w:val="30"/>
              </w:rPr>
              <w:t>应急指挥调度系统：基于北斗指挥调度平台，无线应急多媒体指挥决策系统，应急指挥多源遥感影像应用服务平台等。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3.1.4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应急电源。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12"/>
        </w:trPr>
        <w:tc>
          <w:tcPr>
            <w:tcW w:w="1229" w:type="dxa"/>
            <w:vMerge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应急发电设备：便携式应急发电设备，大容量应急发电车（</w:t>
            </w:r>
            <w:r>
              <w:rPr>
                <w:b/>
                <w:bCs/>
                <w:color w:val="000000"/>
                <w:sz w:val="30"/>
                <w:szCs w:val="30"/>
              </w:rPr>
              <w:t>2000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千瓦、</w:t>
            </w:r>
            <w:r>
              <w:rPr>
                <w:b/>
                <w:bCs/>
                <w:color w:val="000000"/>
                <w:sz w:val="30"/>
                <w:szCs w:val="30"/>
              </w:rPr>
              <w:t>1000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千瓦），集装箱式柴油应急电站</w:t>
            </w:r>
            <w:r>
              <w:rPr>
                <w:b/>
                <w:bCs/>
                <w:color w:val="000000"/>
                <w:sz w:val="30"/>
                <w:szCs w:val="30"/>
              </w:rPr>
              <w:t>,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移动电池系统应急电源</w:t>
            </w:r>
            <w:r>
              <w:rPr>
                <w:b/>
                <w:bCs/>
                <w:color w:val="000000"/>
                <w:sz w:val="30"/>
                <w:szCs w:val="30"/>
              </w:rPr>
              <w:t>,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移动供电设备等。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3.1.5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应急后勤保障产品。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707"/>
        </w:trPr>
        <w:tc>
          <w:tcPr>
            <w:tcW w:w="1229" w:type="dxa"/>
            <w:vMerge w:val="restart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应急后勤及生活保障产品：抢修抢护保障方舱，自行式炊事车，多功能集成式充气、发电、照明车，救援宿营车，移动式应急照明系统及产品，利用新能源或传统能源的节能型发电，应急安置房屋，易拆装保温篷房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487"/>
        </w:trPr>
        <w:tc>
          <w:tcPr>
            <w:tcW w:w="1229" w:type="dxa"/>
            <w:vMerge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安全饮水设备：组合式一体化净水器（处理量</w:t>
            </w:r>
            <w:r>
              <w:rPr>
                <w:b/>
                <w:bCs/>
                <w:color w:val="000000"/>
                <w:sz w:val="30"/>
                <w:szCs w:val="30"/>
              </w:rPr>
              <w:t>100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～</w:t>
            </w:r>
            <w:r>
              <w:rPr>
                <w:b/>
                <w:bCs/>
                <w:color w:val="000000"/>
                <w:sz w:val="30"/>
                <w:szCs w:val="30"/>
              </w:rPr>
              <w:t>2500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吨</w:t>
            </w:r>
            <w:r>
              <w:rPr>
                <w:b/>
                <w:bCs/>
                <w:color w:val="000000"/>
                <w:sz w:val="30"/>
                <w:szCs w:val="30"/>
              </w:rPr>
              <w:t>/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小时），移动式应急生活供水系统等。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3.1.6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其他产品。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3.2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生命救护产品。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3.2.1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生命搜索与营救。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 w:rsidP="00853DDA">
            <w:pPr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生命探测装备：生命探测仪，应急搜索机器人，各类音频、视频及雷达、光学侦检设备等。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高效应急救援产品：侦检、破拆、掘进、支护、救生、堵漏、洗消、输转、照明、排烟等设备，高楼应急救生缓降装置，应急救援机器人等。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3.2.2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医疗应急救治。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509"/>
        </w:trPr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防控突发公共卫生和生物事件疫苗和药品，动物疫病新型诊断试剂、疫苗，生命支持</w:t>
            </w:r>
            <w:r>
              <w:rPr>
                <w:b/>
                <w:bCs/>
                <w:color w:val="000000"/>
                <w:sz w:val="30"/>
                <w:szCs w:val="30"/>
              </w:rPr>
              <w:t>—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治疗</w:t>
            </w:r>
            <w:r>
              <w:rPr>
                <w:b/>
                <w:bCs/>
                <w:color w:val="000000"/>
                <w:sz w:val="30"/>
                <w:szCs w:val="30"/>
              </w:rPr>
              <w:t>—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监护一体化急救与后送平台。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90"/>
        </w:trPr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3.2.3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卫生应急保障。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278"/>
        </w:trPr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消毒供应装备，救援医疗物资供应产</w:t>
            </w:r>
            <w:r>
              <w:rPr>
                <w:rFonts w:cs="仿宋_GB2312" w:hint="eastAsia"/>
                <w:b/>
                <w:bCs/>
                <w:sz w:val="30"/>
                <w:szCs w:val="30"/>
              </w:rPr>
              <w:t>品，卫生医疗方舱。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3.3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抢险救援。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  <w:vAlign w:val="center"/>
          </w:tcPr>
          <w:p w:rsidR="0095015C">
            <w:pPr>
              <w:spacing w:line="640" w:lineRule="exact"/>
              <w:jc w:val="left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3.3.1</w:t>
            </w:r>
            <w:bookmarkStart w:id="0" w:name="_GoBack"/>
            <w:bookmarkEnd w:id="0"/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消防产品。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493"/>
        </w:trPr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38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大型公共建筑、高层建筑、石油化工设施、森林、山岳、水域和地下设施消防灭火救援技术与产品，自动寻的森林灭火导弹系统，航空特种侦查和灭火产品。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247"/>
        </w:trPr>
        <w:tc>
          <w:tcPr>
            <w:tcW w:w="1229" w:type="dxa"/>
            <w:vMerge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38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登高平台消防车，举高喷射消防车，多功能墙壁破拆消防车，涡喷消防车，压缩空气泡沫消防车，机场消防车，森林消防车，城市轨道交通专用消防车，消防专用底盘灯特种救援底盘等。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247"/>
        </w:trPr>
        <w:tc>
          <w:tcPr>
            <w:tcW w:w="1229" w:type="dxa"/>
            <w:vMerge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38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消防机器人</w:t>
            </w:r>
            <w:r>
              <w:rPr>
                <w:b/>
                <w:bCs/>
                <w:color w:val="000000"/>
                <w:sz w:val="30"/>
                <w:szCs w:val="30"/>
              </w:rPr>
              <w:t>: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灭火机器人，排烟机器人，侦察机器人，洗消机器人，照明机器人，救援机器人等。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246"/>
        </w:trPr>
        <w:tc>
          <w:tcPr>
            <w:tcW w:w="1229" w:type="dxa"/>
            <w:vMerge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38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消防水带（公称直径</w:t>
            </w:r>
            <w:r>
              <w:rPr>
                <w:b/>
                <w:bCs/>
                <w:color w:val="000000"/>
                <w:sz w:val="30"/>
                <w:szCs w:val="30"/>
              </w:rPr>
              <w:t>≥150mm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消防水带，人工合成橡胶衬里消防水带等）。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50"/>
        </w:trPr>
        <w:tc>
          <w:tcPr>
            <w:tcW w:w="1229" w:type="dxa"/>
            <w:vMerge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38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灭火剂</w:t>
            </w:r>
            <w:r>
              <w:rPr>
                <w:b/>
                <w:bCs/>
                <w:color w:val="000000"/>
                <w:sz w:val="30"/>
                <w:szCs w:val="30"/>
              </w:rPr>
              <w:t>: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用于卤代烷替代的合成类气体灭火剂，</w:t>
            </w:r>
            <w:r>
              <w:rPr>
                <w:b/>
                <w:bCs/>
                <w:color w:val="000000"/>
                <w:sz w:val="30"/>
                <w:szCs w:val="30"/>
              </w:rPr>
              <w:t>A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类泡沫、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高效无氟泡沫灭火剂，</w:t>
            </w:r>
            <w:r>
              <w:rPr>
                <w:b/>
                <w:bCs/>
                <w:color w:val="000000"/>
                <w:sz w:val="30"/>
                <w:szCs w:val="30"/>
              </w:rPr>
              <w:t>D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类、</w:t>
            </w:r>
            <w:r>
              <w:rPr>
                <w:b/>
                <w:bCs/>
                <w:color w:val="000000"/>
                <w:sz w:val="30"/>
                <w:szCs w:val="30"/>
              </w:rPr>
              <w:t>F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类灭火剂，金属火灾专用灭火剂等。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266"/>
        </w:trPr>
        <w:tc>
          <w:tcPr>
            <w:tcW w:w="1229" w:type="dxa"/>
            <w:vMerge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自动灭火系统</w:t>
            </w:r>
            <w:r>
              <w:rPr>
                <w:b/>
                <w:bCs/>
                <w:color w:val="000000"/>
                <w:sz w:val="30"/>
                <w:szCs w:val="30"/>
              </w:rPr>
              <w:t>: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水系、泡沫、洁净气体灭火系统等。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90"/>
        </w:trPr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3.3.2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建（构）筑物废墟救援。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救援破拆、顶撑设备，全地形应急救灾设备，综合灭火抑爆系统等。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3.3.3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矿难救援。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矿用潜水泵，应急供排水装备，矿用应急排水钢管及快速接头，应急排水高压软管，矿山应急救援大直径钻孔成套技术与装备，井下快速抢险掘进机，液压轻便救援支架，救援提升机等。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3.3.4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危险化学品事故应急。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车载危险化学品灾害现场快速控制系统，港口危险化学品、油品应急设备，危险化学品事故专用应急装备，危险化学品洗消剂（有机磷降解酶），二氧化氯消毒剂等。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3.3.5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工程抢险。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38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疏浚船舶，快速水深测量设备，长臂挖掘机，应急高空作业车，大型破拆装备，应急救援多功能工程车等。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3.3.6</w:t>
            </w:r>
          </w:p>
        </w:tc>
        <w:tc>
          <w:tcPr>
            <w:tcW w:w="7679" w:type="dxa"/>
          </w:tcPr>
          <w:p w:rsidR="0095015C">
            <w:pPr>
              <w:spacing w:line="38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道路应急抢通。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38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应急机动舟桥，柔性可快速铺设土工纺织合成材料应急路面及铺设车，道路、桥梁、港口、机场等基础设施恢复、修复装备，隧道救援车，架桥机，除冰雪机械，环保型融雪剂等。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3.3.7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航空应急救援。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718"/>
        </w:trPr>
        <w:tc>
          <w:tcPr>
            <w:tcW w:w="1229" w:type="dxa"/>
            <w:vMerge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应急救援用航空器</w:t>
            </w:r>
            <w:r>
              <w:rPr>
                <w:b/>
                <w:bCs/>
                <w:color w:val="000000"/>
                <w:sz w:val="30"/>
                <w:szCs w:val="30"/>
              </w:rPr>
              <w:t>: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特种飞机和直升机及灭火、喷洒、吊挂、精确定位等航空器救援专用任务设备，探测、灭火、救援、医疗等航空应急救援装备，应急物资投放伞具和托盘器材。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3.3.8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核与辐射事故处置。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核应急处置装备（核生化事故处置装备），核与辐射污染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去污洗消技术装备，移动式核生化废水处理设备等，核电站应急抢险设备，辐射事故处置遥控机器人。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3.3.9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特种设备事故救援。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3.3.10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突发环境事件应急处置。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有</w:t>
            </w:r>
            <w:r>
              <w:rPr>
                <w:rFonts w:cs="仿宋_GB2312" w:hint="eastAsia"/>
                <w:b/>
                <w:bCs/>
                <w:color w:val="000000"/>
                <w:spacing w:val="-2"/>
                <w:sz w:val="30"/>
                <w:szCs w:val="30"/>
              </w:rPr>
              <w:t>毒有害液体快速吸纳处理技术装备，移动式医疗垃圾快速处理装置，移动式小型垃圾清洁处理装备，人畜粪便无害化快速处理装置，禽类病原体无害化快速处理装置，生态清淤装备及淤泥无害化处置一体化技术，高稳定性聚维酮碘消毒剂（粉剂</w:t>
            </w:r>
            <w:r>
              <w:rPr>
                <w:b/>
                <w:bCs/>
                <w:color w:val="000000"/>
                <w:spacing w:val="-2"/>
                <w:sz w:val="30"/>
                <w:szCs w:val="30"/>
              </w:rPr>
              <w:t>+</w:t>
            </w:r>
            <w:r>
              <w:rPr>
                <w:rFonts w:cs="仿宋_GB2312" w:hint="eastAsia"/>
                <w:b/>
                <w:bCs/>
                <w:color w:val="000000"/>
                <w:spacing w:val="-2"/>
                <w:sz w:val="30"/>
                <w:szCs w:val="30"/>
              </w:rPr>
              <w:t>溶液），活性炭，漂白水</w:t>
            </w:r>
            <w:r>
              <w:rPr>
                <w:b/>
                <w:bCs/>
                <w:color w:val="000000"/>
                <w:spacing w:val="-2"/>
                <w:sz w:val="30"/>
                <w:szCs w:val="30"/>
              </w:rPr>
              <w:t>/</w:t>
            </w:r>
            <w:r>
              <w:rPr>
                <w:rFonts w:cs="仿宋_GB2312" w:hint="eastAsia"/>
                <w:b/>
                <w:bCs/>
                <w:color w:val="000000"/>
                <w:spacing w:val="-2"/>
                <w:sz w:val="30"/>
                <w:szCs w:val="30"/>
              </w:rPr>
              <w:t>漂渍液消毒剂。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3.3.11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疫情疫病检疫处置。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3.3.12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反恐防暴处置。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反核恐怖机器人，应急防爆车，中型反恐排爆机器人，防爆拖车，爆炸物销毁器等。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3.3.13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其他。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防汛抗旱应急处置</w:t>
            </w:r>
            <w:r>
              <w:rPr>
                <w:b/>
                <w:bCs/>
                <w:color w:val="000000"/>
                <w:sz w:val="30"/>
                <w:szCs w:val="30"/>
              </w:rPr>
              <w:t>: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防汛抢险专用材料和器材，应急排涝设施设备，抗旱找水打井器材和设备。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应急服务。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4.1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事前预防服务。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4.1.1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风险评估服务。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地质灾害风险评估与编图。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36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公路工程建设风险评估咨询服务，水旱灾害防治与风险评估，洪水影响评价，洪水风险图编制，地震、气象灾害风险评估，多灾种灾害综合防治与风险管理，灾害风险评估与预警技术，自然灾害综合风险图编制技术，城市区域综合风险评估系统，多灾种综合风险评估系统，灾害应急救助决策支持系统，环境损害鉴定评估，城市危险源爆炸和危化品泄漏定量风险评估系统，重大有害生物灾害风险评估系统，野生动物疫病传播风险评估系统，煤矿瓦斯爆炸事故生存空间预测系统，核应急事故后果评估与辅助决策系统，危化品泄漏扩散分析应急决策系统，城市生命线工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程故障分析应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急决策系统等。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219"/>
        </w:trPr>
        <w:tc>
          <w:tcPr>
            <w:tcW w:w="122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4.1.2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隐患排查服务</w:t>
            </w:r>
            <w:r>
              <w:rPr>
                <w:b/>
                <w:bCs/>
                <w:color w:val="000000"/>
                <w:sz w:val="30"/>
                <w:szCs w:val="30"/>
              </w:rPr>
              <w:t>: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水利工程险情探测排查。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4.1.3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消防安全服务。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安全管理咨询，消防工程设计与施工，消防设施维护保养，消防产品与工程质量检测，电气系统安全检测，消防员心理疏导及恢复。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4.1.4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安防工程服务。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机场、车站、码头等安检全通道设备检测及相关服务，平安城市建设平台建设维护管理。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288"/>
        </w:trPr>
        <w:tc>
          <w:tcPr>
            <w:tcW w:w="1229" w:type="dxa"/>
            <w:vMerge w:val="restart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4.1.5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其他事前预防服务。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478"/>
        </w:trPr>
        <w:tc>
          <w:tcPr>
            <w:tcW w:w="1229" w:type="dxa"/>
            <w:vMerge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应急案例库管理系统，应急物资管理系统，突发事件情景构建系统，应急模拟演练系统等。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4.2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社会化救援。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4.2.1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紧急医疗救援服务。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4.2.2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交通救援服务。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综合交通枢纽防灾救灾及应急疏散系统。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4.2.3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应急物流服务。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4.2.4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工程抢险服务。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工程建设重大突发事件应急抢险救援基地协调联动服务。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4.2.5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安全生产服务。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4.2.6</w:t>
            </w:r>
          </w:p>
        </w:tc>
        <w:tc>
          <w:tcPr>
            <w:tcW w:w="7679" w:type="dxa"/>
          </w:tcPr>
          <w:p w:rsidR="0095015C">
            <w:pPr>
              <w:shd w:val="solid" w:color="FFFFFF" w:fill="auto"/>
              <w:autoSpaceDN w:val="0"/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航空救援服务。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hd w:val="solid" w:color="FFFFFF" w:fill="auto"/>
              <w:autoSpaceDN w:val="0"/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  <w:shd w:val="clear" w:color="auto" w:fill="FFFFFF"/>
              </w:rPr>
              <w:t>小型航空器应急起降场地，航空医疗救援服务设施等。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4.2.7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网络与信息安全服务。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40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数据恢复和灾备服务，信息安全防护、网络安全应急支援服务，云计算安全服务，信息安全风险评估与咨询服务，</w:t>
            </w: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信息系统等级保护安全方案设计服务等。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4.3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其他应急服务。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4.3.1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灾害保险。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巨灾保险，航空医疗保险等。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sz w:val="30"/>
                <w:szCs w:val="30"/>
              </w:rPr>
              <w:t>灾害损失评估。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 w:val="restart"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4.3.2</w:t>
            </w: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color w:val="000000"/>
                <w:sz w:val="30"/>
                <w:szCs w:val="30"/>
              </w:rPr>
              <w:t>北斗导航应急服务。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sz w:val="30"/>
                <w:szCs w:val="30"/>
              </w:rPr>
              <w:t>车辆北斗定位监控系统。</w:t>
            </w:r>
          </w:p>
        </w:tc>
      </w:tr>
      <w:tr>
        <w:tblPrEx>
          <w:tblW w:w="8908" w:type="dxa"/>
          <w:tblInd w:w="-106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229" w:type="dxa"/>
            <w:vMerge/>
          </w:tcPr>
          <w:p w:rsidR="0095015C">
            <w:pPr>
              <w:spacing w:line="640" w:lineRule="exact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679" w:type="dxa"/>
          </w:tcPr>
          <w:p w:rsidR="0095015C">
            <w:pPr>
              <w:spacing w:line="640" w:lineRule="exact"/>
              <w:rPr>
                <w:b/>
                <w:bCs/>
                <w:sz w:val="30"/>
                <w:szCs w:val="30"/>
              </w:rPr>
            </w:pPr>
            <w:r>
              <w:rPr>
                <w:rFonts w:cs="仿宋_GB2312" w:hint="eastAsia"/>
                <w:b/>
                <w:bCs/>
                <w:sz w:val="30"/>
                <w:szCs w:val="30"/>
              </w:rPr>
              <w:t>高分辨率对地观测系统。</w:t>
            </w:r>
          </w:p>
        </w:tc>
      </w:tr>
    </w:tbl>
    <w:p w:rsidR="0095015C"/>
    <w:sectPr w:rsidSect="0095015C">
      <w:footerReference w:type="default" r:id="rId5"/>
      <w:pgSz w:w="11906" w:h="16838"/>
      <w:pgMar w:top="1440" w:right="1800" w:bottom="1440" w:left="1800" w:header="851" w:footer="992" w:gutter="0"/>
      <w:pgNumType w:start="11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5C">
    <w:pPr>
      <w:pStyle w:val="Footer"/>
      <w:ind w:right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width:2in;height:2in;margin-top:0;margin-left:104pt;mso-position-horizontal:outside;mso-position-horizontal-relative:margin;mso-position-vertical:top;mso-wrap-style:none;position:absolute;z-index:251658240" o:preferrelative="t" filled="f" stroked="f">
          <v:textbox style="mso-fit-shape-to-text:t" inset="0,0,0,0">
            <w:txbxContent>
              <w:p w:rsidR="0095015C">
                <w:pPr>
                  <w:pStyle w:val="Footer"/>
                  <w:rPr>
                    <w:rStyle w:val="PageNumber"/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Style w:val="PageNumber"/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eastAsia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PageNumber"/>
                    <w:rFonts w:eastAsia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PageNumber"/>
                    <w:rFonts w:eastAsia="宋体"/>
                    <w:noProof/>
                    <w:sz w:val="28"/>
                    <w:szCs w:val="28"/>
                  </w:rPr>
                  <w:t>16</w:t>
                </w:r>
                <w:r>
                  <w:rPr>
                    <w:rFonts w:eastAsia="宋体"/>
                    <w:sz w:val="28"/>
                    <w:szCs w:val="28"/>
                  </w:rPr>
                  <w:fldChar w:fldCharType="end"/>
                </w:r>
                <w:r>
                  <w:rPr>
                    <w:rStyle w:val="PageNumber"/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95015C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15C"/>
    <w:rsid w:val="00853DDA"/>
    <w:rsid w:val="0095015C"/>
  </w:rsids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 w:uiPriority="99" w:unhideWhenUsed="0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Hyperlink" w:semiHidden="0" w:uiPriority="99" w:unhideWhenUsed="0"/>
    <w:lsdException w:name="Strong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5C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95015C"/>
    <w:rPr>
      <w:sz w:val="18"/>
      <w:szCs w:val="18"/>
    </w:rPr>
  </w:style>
  <w:style w:type="paragraph" w:styleId="Footer">
    <w:name w:val="footer"/>
    <w:basedOn w:val="Normal"/>
    <w:link w:val="Char1"/>
    <w:uiPriority w:val="99"/>
    <w:rsid w:val="00950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iPriority w:val="99"/>
    <w:rsid w:val="00950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rsid w:val="009501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95015C"/>
    <w:rPr>
      <w:b/>
      <w:bCs/>
    </w:rPr>
  </w:style>
  <w:style w:type="character" w:styleId="PageNumber">
    <w:name w:val="page number"/>
    <w:basedOn w:val="DefaultParagraphFont"/>
    <w:uiPriority w:val="99"/>
    <w:rsid w:val="0095015C"/>
  </w:style>
  <w:style w:type="character" w:styleId="Hyperlink">
    <w:name w:val="Hyperlink"/>
    <w:basedOn w:val="DefaultParagraphFont"/>
    <w:uiPriority w:val="99"/>
    <w:rsid w:val="0095015C"/>
    <w:rPr>
      <w:color w:val="0000FF"/>
      <w:u w:val="single"/>
    </w:rPr>
  </w:style>
  <w:style w:type="character" w:customStyle="1" w:styleId="Char">
    <w:name w:val="批注框文本 Char"/>
    <w:basedOn w:val="DefaultParagraphFont"/>
    <w:link w:val="BalloonText"/>
    <w:uiPriority w:val="99"/>
    <w:rsid w:val="0095015C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DefaultParagraphFont"/>
    <w:link w:val="Header"/>
    <w:uiPriority w:val="99"/>
    <w:rsid w:val="0095015C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95015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E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2016-07-31T11:57:00Z</cp:lastPrinted>
  <dcterms:created xsi:type="dcterms:W3CDTF">2016-07-15T01:50:00Z</dcterms:created>
  <dcterms:modified xsi:type="dcterms:W3CDTF">2016-08-01T07:49:00Z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